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3BA8" w14:textId="77777777" w:rsidR="002C474F" w:rsidRDefault="002C474F" w:rsidP="00F70B04">
      <w:pPr>
        <w:spacing w:after="0" w:line="259" w:lineRule="auto"/>
        <w:ind w:right="304"/>
        <w:jc w:val="center"/>
        <w:rPr>
          <w:b/>
          <w:sz w:val="40"/>
        </w:rPr>
      </w:pPr>
    </w:p>
    <w:p w14:paraId="60212BC8" w14:textId="77777777" w:rsidR="002C474F" w:rsidRDefault="002C474F" w:rsidP="00F70B04">
      <w:pPr>
        <w:spacing w:after="0" w:line="259" w:lineRule="auto"/>
        <w:ind w:right="304"/>
        <w:jc w:val="center"/>
        <w:rPr>
          <w:b/>
          <w:sz w:val="40"/>
        </w:rPr>
      </w:pPr>
    </w:p>
    <w:p w14:paraId="651ED335" w14:textId="77777777" w:rsidR="002C474F" w:rsidRDefault="002C474F" w:rsidP="00F70B04">
      <w:pPr>
        <w:spacing w:after="0" w:line="259" w:lineRule="auto"/>
        <w:ind w:right="304"/>
        <w:jc w:val="center"/>
        <w:rPr>
          <w:b/>
          <w:sz w:val="40"/>
        </w:rPr>
      </w:pPr>
    </w:p>
    <w:p w14:paraId="1C788BDC" w14:textId="77777777" w:rsidR="002C474F" w:rsidRDefault="002C474F" w:rsidP="00F70B04">
      <w:pPr>
        <w:spacing w:after="0" w:line="259" w:lineRule="auto"/>
        <w:ind w:right="304"/>
        <w:jc w:val="center"/>
        <w:rPr>
          <w:b/>
          <w:sz w:val="40"/>
        </w:rPr>
      </w:pPr>
    </w:p>
    <w:p w14:paraId="4FC3E373" w14:textId="77777777" w:rsidR="002C474F" w:rsidRDefault="002C474F" w:rsidP="00F70B04">
      <w:pPr>
        <w:spacing w:after="0" w:line="259" w:lineRule="auto"/>
        <w:ind w:right="304"/>
        <w:jc w:val="center"/>
        <w:rPr>
          <w:b/>
          <w:sz w:val="40"/>
        </w:rPr>
      </w:pPr>
    </w:p>
    <w:p w14:paraId="553BFB97" w14:textId="329D228E" w:rsidR="00F70B04" w:rsidRDefault="00F70B04" w:rsidP="00F70B04">
      <w:pPr>
        <w:spacing w:after="0" w:line="259" w:lineRule="auto"/>
        <w:ind w:right="304"/>
        <w:jc w:val="center"/>
      </w:pPr>
      <w:r>
        <w:rPr>
          <w:b/>
          <w:sz w:val="40"/>
        </w:rPr>
        <w:t>MAVERICK SPORTS GROUP</w:t>
      </w:r>
      <w:r w:rsidR="002C474F">
        <w:rPr>
          <w:b/>
          <w:sz w:val="40"/>
        </w:rPr>
        <w:t xml:space="preserve">                                         </w:t>
      </w:r>
      <w:r>
        <w:rPr>
          <w:b/>
          <w:sz w:val="40"/>
        </w:rPr>
        <w:t xml:space="preserve"> DIVERSITY, EQUITY &amp; INCLUSION POLICY</w:t>
      </w:r>
      <w:r>
        <w:br/>
      </w:r>
      <w:r>
        <w:rPr>
          <w:b/>
          <w:sz w:val="36"/>
        </w:rPr>
        <w:t>Season 24/25</w:t>
      </w:r>
    </w:p>
    <w:p w14:paraId="792FC378" w14:textId="77777777" w:rsidR="00F70B04" w:rsidRDefault="00F70B04" w:rsidP="00F70B04">
      <w:pPr>
        <w:spacing w:after="0" w:line="259" w:lineRule="auto"/>
        <w:jc w:val="center"/>
      </w:pPr>
      <w:r>
        <w:br w:type="page"/>
      </w:r>
    </w:p>
    <w:p w14:paraId="386ACDDA" w14:textId="77777777" w:rsidR="00F70B04" w:rsidRDefault="00F70B04" w:rsidP="00F70B04">
      <w:pPr>
        <w:spacing w:after="0" w:line="276" w:lineRule="auto"/>
        <w:outlineLvl w:val="2"/>
        <w:rPr>
          <w:rFonts w:ascii="Calibri" w:eastAsia="Times New Roman" w:hAnsi="Calibri" w:cs="Calibri"/>
          <w:color w:val="808080" w:themeColor="background1" w:themeShade="80"/>
          <w:kern w:val="0"/>
          <w:sz w:val="28"/>
          <w:szCs w:val="28"/>
          <w:lang w:eastAsia="en-GB"/>
          <w14:ligatures w14:val="none"/>
        </w:rPr>
      </w:pPr>
    </w:p>
    <w:p w14:paraId="7467F664" w14:textId="77777777" w:rsidR="00F70B04" w:rsidRDefault="00F70B04" w:rsidP="00F70B04">
      <w:pPr>
        <w:spacing w:after="0" w:line="276" w:lineRule="auto"/>
        <w:outlineLvl w:val="2"/>
        <w:rPr>
          <w:rFonts w:ascii="Calibri" w:eastAsia="Times New Roman" w:hAnsi="Calibri" w:cs="Calibri"/>
          <w:color w:val="808080" w:themeColor="background1" w:themeShade="80"/>
          <w:kern w:val="0"/>
          <w:sz w:val="28"/>
          <w:szCs w:val="28"/>
          <w:lang w:eastAsia="en-GB"/>
          <w14:ligatures w14:val="none"/>
        </w:rPr>
      </w:pPr>
    </w:p>
    <w:p w14:paraId="53643E22" w14:textId="77777777" w:rsidR="00F70B04" w:rsidRDefault="00F70B04" w:rsidP="00F70B04">
      <w:pPr>
        <w:spacing w:after="0" w:line="276" w:lineRule="auto"/>
        <w:outlineLvl w:val="2"/>
        <w:rPr>
          <w:rFonts w:ascii="Calibri" w:eastAsia="Times New Roman" w:hAnsi="Calibri" w:cs="Calibri"/>
          <w:color w:val="808080" w:themeColor="background1" w:themeShade="80"/>
          <w:kern w:val="0"/>
          <w:sz w:val="28"/>
          <w:szCs w:val="28"/>
          <w:lang w:eastAsia="en-GB"/>
          <w14:ligatures w14:val="none"/>
        </w:rPr>
      </w:pPr>
    </w:p>
    <w:p w14:paraId="47B07618" w14:textId="77777777" w:rsidR="00F70B04" w:rsidRDefault="00F70B04" w:rsidP="00F70B04">
      <w:pPr>
        <w:spacing w:after="0" w:line="276" w:lineRule="auto"/>
        <w:outlineLvl w:val="2"/>
        <w:rPr>
          <w:rFonts w:ascii="Calibri" w:eastAsia="Times New Roman" w:hAnsi="Calibri" w:cs="Calibri"/>
          <w:color w:val="808080" w:themeColor="background1" w:themeShade="80"/>
          <w:kern w:val="0"/>
          <w:sz w:val="28"/>
          <w:szCs w:val="28"/>
          <w:lang w:eastAsia="en-GB"/>
          <w14:ligatures w14:val="none"/>
        </w:rPr>
      </w:pPr>
    </w:p>
    <w:p w14:paraId="57AF4518" w14:textId="77777777" w:rsidR="00F70B04" w:rsidRDefault="00F70B04" w:rsidP="00F70B04">
      <w:pPr>
        <w:spacing w:after="0" w:line="276" w:lineRule="auto"/>
        <w:outlineLvl w:val="2"/>
        <w:rPr>
          <w:rFonts w:ascii="Calibri" w:eastAsia="Times New Roman" w:hAnsi="Calibri" w:cs="Calibri"/>
          <w:color w:val="808080" w:themeColor="background1" w:themeShade="80"/>
          <w:kern w:val="0"/>
          <w:sz w:val="28"/>
          <w:szCs w:val="28"/>
          <w:lang w:eastAsia="en-GB"/>
          <w14:ligatures w14:val="none"/>
        </w:rPr>
      </w:pPr>
    </w:p>
    <w:p w14:paraId="79FA8368" w14:textId="77777777" w:rsidR="00F70B04" w:rsidRDefault="00F70B04" w:rsidP="00F70B04">
      <w:pPr>
        <w:spacing w:after="0" w:line="276" w:lineRule="auto"/>
        <w:outlineLvl w:val="2"/>
        <w:rPr>
          <w:rFonts w:ascii="Calibri" w:eastAsia="Times New Roman" w:hAnsi="Calibri" w:cs="Calibri"/>
          <w:color w:val="808080" w:themeColor="background1" w:themeShade="80"/>
          <w:kern w:val="0"/>
          <w:sz w:val="28"/>
          <w:szCs w:val="28"/>
          <w:lang w:eastAsia="en-GB"/>
          <w14:ligatures w14:val="none"/>
        </w:rPr>
      </w:pPr>
    </w:p>
    <w:p w14:paraId="1A9016E2" w14:textId="3F0C6435" w:rsidR="00F70B04" w:rsidRPr="006E6C1D" w:rsidRDefault="00F70B04" w:rsidP="00F70B04">
      <w:pPr>
        <w:spacing w:after="0" w:line="276" w:lineRule="auto"/>
        <w:outlineLvl w:val="2"/>
        <w:rPr>
          <w:rFonts w:ascii="Calibri" w:eastAsia="Times New Roman" w:hAnsi="Calibri" w:cs="Calibri"/>
          <w:b/>
          <w:bCs/>
          <w:caps/>
          <w:color w:val="808080" w:themeColor="background1" w:themeShade="80"/>
          <w:spacing w:val="-2"/>
          <w:kern w:val="0"/>
          <w:sz w:val="28"/>
          <w:szCs w:val="28"/>
          <w:lang w:eastAsia="en-GB"/>
          <w14:ligatures w14:val="none"/>
        </w:rPr>
      </w:pPr>
      <w:r w:rsidRPr="006E6C1D">
        <w:rPr>
          <w:rFonts w:ascii="Calibri" w:eastAsia="Times New Roman" w:hAnsi="Calibri" w:cs="Calibri"/>
          <w:color w:val="808080" w:themeColor="background1" w:themeShade="80"/>
          <w:kern w:val="0"/>
          <w:sz w:val="28"/>
          <w:szCs w:val="28"/>
          <w:lang w:eastAsia="en-GB"/>
          <w14:ligatures w14:val="none"/>
        </w:rPr>
        <w:t xml:space="preserve">This policy is supported fully by the Board of </w:t>
      </w:r>
      <w:r w:rsidR="002C474F">
        <w:rPr>
          <w:rFonts w:ascii="Calibri" w:eastAsia="Times New Roman" w:hAnsi="Calibri" w:cs="Calibri"/>
          <w:color w:val="808080" w:themeColor="background1" w:themeShade="80"/>
          <w:kern w:val="0"/>
          <w:sz w:val="28"/>
          <w:szCs w:val="28"/>
          <w:lang w:eastAsia="en-GB"/>
          <w14:ligatures w14:val="none"/>
        </w:rPr>
        <w:t>Maverick Sports</w:t>
      </w:r>
      <w:r w:rsidRPr="006E6C1D">
        <w:rPr>
          <w:rFonts w:ascii="Calibri" w:eastAsia="Times New Roman" w:hAnsi="Calibri" w:cs="Calibri"/>
          <w:color w:val="808080" w:themeColor="background1" w:themeShade="80"/>
          <w:kern w:val="0"/>
          <w:sz w:val="28"/>
          <w:szCs w:val="28"/>
          <w:lang w:eastAsia="en-GB"/>
          <w14:ligatures w14:val="none"/>
        </w:rPr>
        <w:t xml:space="preserve"> Group </w:t>
      </w:r>
      <w:r w:rsidR="002C474F">
        <w:rPr>
          <w:rFonts w:ascii="Calibri" w:eastAsia="Times New Roman" w:hAnsi="Calibri" w:cs="Calibri"/>
          <w:color w:val="808080" w:themeColor="background1" w:themeShade="80"/>
          <w:kern w:val="0"/>
          <w:sz w:val="28"/>
          <w:szCs w:val="28"/>
          <w:lang w:eastAsia="en-GB"/>
          <w14:ligatures w14:val="none"/>
        </w:rPr>
        <w:t>(MSG), including for the activities of our subsidiary London Mavericks netball. A</w:t>
      </w:r>
      <w:r w:rsidRPr="006E6C1D">
        <w:rPr>
          <w:rFonts w:ascii="Calibri" w:eastAsia="Times New Roman" w:hAnsi="Calibri" w:cs="Calibri"/>
          <w:color w:val="808080" w:themeColor="background1" w:themeShade="80"/>
          <w:kern w:val="0"/>
          <w:sz w:val="28"/>
          <w:szCs w:val="28"/>
          <w:lang w:eastAsia="en-GB"/>
          <w14:ligatures w14:val="none"/>
        </w:rPr>
        <w:t xml:space="preserve"> copy of this policy is published on the </w:t>
      </w:r>
      <w:r w:rsidR="002C474F">
        <w:rPr>
          <w:rFonts w:ascii="Calibri" w:eastAsia="Times New Roman" w:hAnsi="Calibri" w:cs="Calibri"/>
          <w:color w:val="808080" w:themeColor="background1" w:themeShade="80"/>
          <w:kern w:val="0"/>
          <w:sz w:val="28"/>
          <w:szCs w:val="28"/>
          <w:lang w:eastAsia="en-GB"/>
          <w14:ligatures w14:val="none"/>
        </w:rPr>
        <w:t>MSG</w:t>
      </w:r>
      <w:r w:rsidRPr="006E6C1D">
        <w:rPr>
          <w:rFonts w:ascii="Calibri" w:eastAsia="Times New Roman" w:hAnsi="Calibri" w:cs="Calibri"/>
          <w:color w:val="808080" w:themeColor="background1" w:themeShade="80"/>
          <w:kern w:val="0"/>
          <w:sz w:val="28"/>
          <w:szCs w:val="28"/>
          <w:lang w:eastAsia="en-GB"/>
          <w14:ligatures w14:val="none"/>
        </w:rPr>
        <w:t xml:space="preserve"> website. The </w:t>
      </w:r>
      <w:r w:rsidR="002C474F">
        <w:rPr>
          <w:rFonts w:ascii="Calibri" w:eastAsia="Times New Roman" w:hAnsi="Calibri" w:cs="Calibri"/>
          <w:color w:val="808080" w:themeColor="background1" w:themeShade="80"/>
          <w:kern w:val="0"/>
          <w:sz w:val="28"/>
          <w:szCs w:val="28"/>
          <w:lang w:eastAsia="en-GB"/>
          <w14:ligatures w14:val="none"/>
        </w:rPr>
        <w:t>B</w:t>
      </w:r>
      <w:r w:rsidRPr="006E6C1D">
        <w:rPr>
          <w:rFonts w:ascii="Calibri" w:eastAsia="Times New Roman" w:hAnsi="Calibri" w:cs="Calibri"/>
          <w:color w:val="808080" w:themeColor="background1" w:themeShade="80"/>
          <w:kern w:val="0"/>
          <w:sz w:val="28"/>
          <w:szCs w:val="28"/>
          <w:lang w:eastAsia="en-GB"/>
          <w14:ligatures w14:val="none"/>
        </w:rPr>
        <w:t xml:space="preserve">oard will review this policy at intervals of no more than three years (or as necessary due to changes in legislation). The Chief Executive Officer is responsible for the </w:t>
      </w:r>
      <w:r w:rsidR="002C474F" w:rsidRPr="006E6C1D">
        <w:rPr>
          <w:rFonts w:ascii="Calibri" w:eastAsia="Times New Roman" w:hAnsi="Calibri" w:cs="Calibri"/>
          <w:color w:val="808080" w:themeColor="background1" w:themeShade="80"/>
          <w:kern w:val="0"/>
          <w:sz w:val="28"/>
          <w:szCs w:val="28"/>
          <w:lang w:eastAsia="en-GB"/>
          <w14:ligatures w14:val="none"/>
        </w:rPr>
        <w:t>day-to-day</w:t>
      </w:r>
      <w:r w:rsidRPr="006E6C1D">
        <w:rPr>
          <w:rFonts w:ascii="Calibri" w:eastAsia="Times New Roman" w:hAnsi="Calibri" w:cs="Calibri"/>
          <w:color w:val="808080" w:themeColor="background1" w:themeShade="80"/>
          <w:kern w:val="0"/>
          <w:sz w:val="28"/>
          <w:szCs w:val="28"/>
          <w:lang w:eastAsia="en-GB"/>
          <w14:ligatures w14:val="none"/>
        </w:rPr>
        <w:t xml:space="preserve"> implementation of this policy. </w:t>
      </w:r>
    </w:p>
    <w:p w14:paraId="24CA975F" w14:textId="496B179B" w:rsidR="00F70B04" w:rsidRPr="006E6C1D" w:rsidRDefault="00F70B04" w:rsidP="00F70B04">
      <w:pPr>
        <w:spacing w:before="100" w:beforeAutospacing="1" w:after="100" w:afterAutospacing="1" w:line="276" w:lineRule="auto"/>
        <w:rPr>
          <w:rFonts w:ascii="Calibri" w:eastAsia="Times New Roman" w:hAnsi="Calibri" w:cs="Calibri"/>
          <w:b/>
          <w:bCs/>
          <w:color w:val="000000" w:themeColor="text1"/>
          <w:kern w:val="0"/>
          <w:sz w:val="28"/>
          <w:szCs w:val="28"/>
          <w:lang w:eastAsia="en-GB"/>
          <w14:ligatures w14:val="none"/>
        </w:rPr>
      </w:pPr>
      <w:r w:rsidRPr="006E6C1D">
        <w:rPr>
          <w:rFonts w:ascii="Calibri" w:eastAsia="Times New Roman" w:hAnsi="Calibri" w:cs="Calibri"/>
          <w:b/>
          <w:bCs/>
          <w:color w:val="000000" w:themeColor="text1"/>
          <w:kern w:val="0"/>
          <w:sz w:val="28"/>
          <w:szCs w:val="28"/>
          <w:lang w:eastAsia="en-GB"/>
          <w14:ligatures w14:val="none"/>
        </w:rPr>
        <w:t xml:space="preserve">Purpose of the </w:t>
      </w:r>
      <w:r w:rsidR="00E10EF9">
        <w:rPr>
          <w:rFonts w:ascii="Calibri" w:eastAsia="Times New Roman" w:hAnsi="Calibri" w:cs="Calibri"/>
          <w:b/>
          <w:bCs/>
          <w:color w:val="000000" w:themeColor="text1"/>
          <w:kern w:val="0"/>
          <w:sz w:val="28"/>
          <w:szCs w:val="28"/>
          <w:lang w:eastAsia="en-GB"/>
          <w14:ligatures w14:val="none"/>
        </w:rPr>
        <w:t>Diversity, Equity &amp; Inclusion (</w:t>
      </w:r>
      <w:r w:rsidRPr="006E6C1D">
        <w:rPr>
          <w:rFonts w:ascii="Calibri" w:eastAsia="Times New Roman" w:hAnsi="Calibri" w:cs="Calibri"/>
          <w:b/>
          <w:bCs/>
          <w:color w:val="000000" w:themeColor="text1"/>
          <w:kern w:val="0"/>
          <w:sz w:val="28"/>
          <w:szCs w:val="28"/>
          <w:lang w:eastAsia="en-GB"/>
          <w14:ligatures w14:val="none"/>
        </w:rPr>
        <w:t>DE&amp;I</w:t>
      </w:r>
      <w:r w:rsidR="00E10EF9">
        <w:rPr>
          <w:rFonts w:ascii="Calibri" w:eastAsia="Times New Roman" w:hAnsi="Calibri" w:cs="Calibri"/>
          <w:b/>
          <w:bCs/>
          <w:color w:val="000000" w:themeColor="text1"/>
          <w:kern w:val="0"/>
          <w:sz w:val="28"/>
          <w:szCs w:val="28"/>
          <w:lang w:eastAsia="en-GB"/>
          <w14:ligatures w14:val="none"/>
        </w:rPr>
        <w:t>)</w:t>
      </w:r>
      <w:r w:rsidRPr="006E6C1D">
        <w:rPr>
          <w:rFonts w:ascii="Calibri" w:eastAsia="Times New Roman" w:hAnsi="Calibri" w:cs="Calibri"/>
          <w:b/>
          <w:bCs/>
          <w:color w:val="000000" w:themeColor="text1"/>
          <w:kern w:val="0"/>
          <w:sz w:val="28"/>
          <w:szCs w:val="28"/>
          <w:lang w:eastAsia="en-GB"/>
          <w14:ligatures w14:val="none"/>
        </w:rPr>
        <w:t xml:space="preserve"> Policy is to:</w:t>
      </w:r>
    </w:p>
    <w:p w14:paraId="0B1DE4FE" w14:textId="3C83945B" w:rsidR="00F70B04" w:rsidRPr="006E6C1D" w:rsidRDefault="00F70B04" w:rsidP="00F70B04">
      <w:pPr>
        <w:pStyle w:val="ListParagraph"/>
        <w:numPr>
          <w:ilvl w:val="0"/>
          <w:numId w:val="3"/>
        </w:numPr>
        <w:spacing w:before="100" w:beforeAutospacing="1" w:after="100" w:afterAutospacing="1" w:line="276" w:lineRule="auto"/>
        <w:rPr>
          <w:rFonts w:ascii="Calibri" w:eastAsia="Times New Roman" w:hAnsi="Calibri" w:cs="Calibri"/>
          <w:color w:val="808080" w:themeColor="background1" w:themeShade="80"/>
          <w:kern w:val="0"/>
          <w:sz w:val="28"/>
          <w:szCs w:val="28"/>
          <w:lang w:eastAsia="en-GB"/>
          <w14:ligatures w14:val="none"/>
        </w:rPr>
      </w:pPr>
      <w:r w:rsidRPr="006E6C1D">
        <w:rPr>
          <w:rFonts w:ascii="Calibri" w:eastAsia="Times New Roman" w:hAnsi="Calibri" w:cs="Calibri"/>
          <w:color w:val="808080" w:themeColor="background1" w:themeShade="80"/>
          <w:kern w:val="0"/>
          <w:sz w:val="28"/>
          <w:szCs w:val="28"/>
          <w:lang w:eastAsia="en-GB"/>
          <w14:ligatures w14:val="none"/>
        </w:rPr>
        <w:t xml:space="preserve">ensure all staff, workers, volunteers, supporters, contractors and suppliers know what is required of </w:t>
      </w:r>
      <w:r w:rsidR="002C474F" w:rsidRPr="006E6C1D">
        <w:rPr>
          <w:rFonts w:ascii="Calibri" w:eastAsia="Times New Roman" w:hAnsi="Calibri" w:cs="Calibri"/>
          <w:color w:val="808080" w:themeColor="background1" w:themeShade="80"/>
          <w:kern w:val="0"/>
          <w:sz w:val="28"/>
          <w:szCs w:val="28"/>
          <w:lang w:eastAsia="en-GB"/>
          <w14:ligatures w14:val="none"/>
        </w:rPr>
        <w:t>them.</w:t>
      </w:r>
    </w:p>
    <w:p w14:paraId="14E690B5" w14:textId="75790CD8" w:rsidR="00F70B04" w:rsidRPr="006E6C1D" w:rsidRDefault="00F70B04" w:rsidP="00F70B04">
      <w:pPr>
        <w:pStyle w:val="ListParagraph"/>
        <w:numPr>
          <w:ilvl w:val="0"/>
          <w:numId w:val="3"/>
        </w:numPr>
        <w:spacing w:before="100" w:beforeAutospacing="1" w:after="100" w:afterAutospacing="1" w:line="276" w:lineRule="auto"/>
        <w:rPr>
          <w:rFonts w:ascii="Calibri" w:eastAsia="Times New Roman" w:hAnsi="Calibri" w:cs="Calibri"/>
          <w:color w:val="808080" w:themeColor="background1" w:themeShade="80"/>
          <w:kern w:val="0"/>
          <w:sz w:val="28"/>
          <w:szCs w:val="28"/>
          <w:lang w:eastAsia="en-GB"/>
          <w14:ligatures w14:val="none"/>
        </w:rPr>
      </w:pPr>
      <w:r w:rsidRPr="006E6C1D">
        <w:rPr>
          <w:rFonts w:ascii="Calibri" w:eastAsia="Times New Roman" w:hAnsi="Calibri" w:cs="Calibri"/>
          <w:color w:val="808080" w:themeColor="background1" w:themeShade="80"/>
          <w:kern w:val="0"/>
          <w:sz w:val="28"/>
          <w:szCs w:val="28"/>
          <w:lang w:eastAsia="en-GB"/>
          <w14:ligatures w14:val="none"/>
        </w:rPr>
        <w:t xml:space="preserve">enable staff, workers, and volunteers to raise concerns without fear of </w:t>
      </w:r>
      <w:r w:rsidR="002C474F" w:rsidRPr="006E6C1D">
        <w:rPr>
          <w:rFonts w:ascii="Calibri" w:eastAsia="Times New Roman" w:hAnsi="Calibri" w:cs="Calibri"/>
          <w:color w:val="808080" w:themeColor="background1" w:themeShade="80"/>
          <w:kern w:val="0"/>
          <w:sz w:val="28"/>
          <w:szCs w:val="28"/>
          <w:lang w:eastAsia="en-GB"/>
          <w14:ligatures w14:val="none"/>
        </w:rPr>
        <w:t>recrimination.</w:t>
      </w:r>
    </w:p>
    <w:p w14:paraId="6C4A3E93" w14:textId="3FEEBA86" w:rsidR="00F70B04" w:rsidRPr="006E6C1D" w:rsidRDefault="00F70B04" w:rsidP="00F70B04">
      <w:pPr>
        <w:pStyle w:val="ListParagraph"/>
        <w:numPr>
          <w:ilvl w:val="0"/>
          <w:numId w:val="3"/>
        </w:numPr>
        <w:spacing w:before="100" w:beforeAutospacing="1" w:after="100" w:afterAutospacing="1" w:line="276" w:lineRule="auto"/>
        <w:rPr>
          <w:rFonts w:ascii="Calibri" w:eastAsia="Times New Roman" w:hAnsi="Calibri" w:cs="Calibri"/>
          <w:color w:val="808080" w:themeColor="background1" w:themeShade="80"/>
          <w:kern w:val="0"/>
          <w:sz w:val="28"/>
          <w:szCs w:val="28"/>
          <w:lang w:eastAsia="en-GB"/>
          <w14:ligatures w14:val="none"/>
        </w:rPr>
      </w:pPr>
      <w:r w:rsidRPr="006E6C1D">
        <w:rPr>
          <w:rFonts w:ascii="Calibri" w:eastAsia="Times New Roman" w:hAnsi="Calibri" w:cs="Calibri"/>
          <w:color w:val="808080" w:themeColor="background1" w:themeShade="80"/>
          <w:kern w:val="0"/>
          <w:sz w:val="28"/>
          <w:szCs w:val="28"/>
          <w:lang w:eastAsia="en-GB"/>
          <w14:ligatures w14:val="none"/>
        </w:rPr>
        <w:t xml:space="preserve">reduce the risk of discrimination by clarifying commitments, expectations and responsibilities. </w:t>
      </w:r>
    </w:p>
    <w:p w14:paraId="774F90E6" w14:textId="77777777" w:rsidR="00F70B04" w:rsidRPr="006E6C1D" w:rsidRDefault="00F70B04" w:rsidP="00F70B04">
      <w:pPr>
        <w:spacing w:before="100" w:beforeAutospacing="1" w:after="100" w:afterAutospacing="1" w:line="276" w:lineRule="auto"/>
        <w:rPr>
          <w:rFonts w:ascii="Calibri" w:eastAsia="Times New Roman" w:hAnsi="Calibri" w:cs="Calibri"/>
          <w:color w:val="808080" w:themeColor="background1" w:themeShade="80"/>
          <w:kern w:val="0"/>
          <w:sz w:val="28"/>
          <w:szCs w:val="28"/>
          <w:lang w:eastAsia="en-GB"/>
          <w14:ligatures w14:val="none"/>
        </w:rPr>
      </w:pPr>
      <w:r w:rsidRPr="006E6C1D">
        <w:rPr>
          <w:rFonts w:ascii="Calibri" w:eastAsia="Times New Roman" w:hAnsi="Calibri" w:cs="Calibri"/>
          <w:color w:val="808080" w:themeColor="background1" w:themeShade="80"/>
          <w:kern w:val="0"/>
          <w:sz w:val="28"/>
          <w:szCs w:val="28"/>
          <w:lang w:eastAsia="en-GB"/>
          <w14:ligatures w14:val="none"/>
        </w:rPr>
        <w:t>We expect all our staff, volunteers, supporters and extended network of contractors and suppliers to follow the DE&amp;I behaviours and requests set out in this policy.</w:t>
      </w:r>
    </w:p>
    <w:p w14:paraId="1F845516" w14:textId="56F9686D" w:rsidR="00E10EF9" w:rsidRPr="00E10EF9" w:rsidRDefault="00E10EF9" w:rsidP="00E10EF9">
      <w:pPr>
        <w:spacing w:before="100" w:beforeAutospacing="1" w:after="100" w:afterAutospacing="1" w:line="332" w:lineRule="atLeast"/>
        <w:rPr>
          <w:rFonts w:ascii="Calibri" w:eastAsia="Times New Roman" w:hAnsi="Calibri" w:cs="Calibri"/>
          <w:color w:val="8F8F8F"/>
          <w:kern w:val="0"/>
          <w:sz w:val="28"/>
          <w:szCs w:val="28"/>
          <w:lang w:eastAsia="en-GB"/>
          <w14:ligatures w14:val="none"/>
        </w:rPr>
      </w:pPr>
      <w:r w:rsidRPr="00E10EF9">
        <w:rPr>
          <w:rFonts w:ascii="Calibri" w:eastAsia="Times New Roman" w:hAnsi="Calibri" w:cs="Calibri"/>
          <w:color w:val="8F8F8F"/>
          <w:kern w:val="0"/>
          <w:sz w:val="28"/>
          <w:szCs w:val="28"/>
          <w:lang w:eastAsia="en-GB"/>
          <w14:ligatures w14:val="none"/>
        </w:rPr>
        <w:t xml:space="preserve">Our aim is to also influence the sectors and communities we work in through demonstrating our commitment and consistent practice in these areas and </w:t>
      </w:r>
      <w:r>
        <w:rPr>
          <w:rFonts w:ascii="Calibri" w:eastAsia="Times New Roman" w:hAnsi="Calibri" w:cs="Calibri"/>
          <w:color w:val="8F8F8F"/>
          <w:kern w:val="0"/>
          <w:sz w:val="28"/>
          <w:szCs w:val="28"/>
          <w:lang w:eastAsia="en-GB"/>
          <w14:ligatures w14:val="none"/>
        </w:rPr>
        <w:t xml:space="preserve">through </w:t>
      </w:r>
      <w:r w:rsidRPr="00E10EF9">
        <w:rPr>
          <w:rFonts w:ascii="Calibri" w:eastAsia="Times New Roman" w:hAnsi="Calibri" w:cs="Calibri"/>
          <w:color w:val="8F8F8F"/>
          <w:kern w:val="0"/>
          <w:sz w:val="28"/>
          <w:szCs w:val="28"/>
          <w:lang w:eastAsia="en-GB"/>
          <w14:ligatures w14:val="none"/>
        </w:rPr>
        <w:t xml:space="preserve">working with other likeminded organisations </w:t>
      </w:r>
      <w:r>
        <w:rPr>
          <w:rFonts w:ascii="Calibri" w:eastAsia="Times New Roman" w:hAnsi="Calibri" w:cs="Calibri"/>
          <w:color w:val="8F8F8F"/>
          <w:kern w:val="0"/>
          <w:sz w:val="28"/>
          <w:szCs w:val="28"/>
          <w:lang w:eastAsia="en-GB"/>
          <w14:ligatures w14:val="none"/>
        </w:rPr>
        <w:t>to</w:t>
      </w:r>
      <w:r w:rsidRPr="00E10EF9">
        <w:rPr>
          <w:rFonts w:ascii="Calibri" w:eastAsia="Times New Roman" w:hAnsi="Calibri" w:cs="Calibri"/>
          <w:color w:val="8F8F8F"/>
          <w:kern w:val="0"/>
          <w:sz w:val="28"/>
          <w:szCs w:val="28"/>
          <w:lang w:eastAsia="en-GB"/>
          <w14:ligatures w14:val="none"/>
        </w:rPr>
        <w:t xml:space="preserve"> further</w:t>
      </w:r>
      <w:r>
        <w:rPr>
          <w:rFonts w:ascii="Calibri" w:eastAsia="Times New Roman" w:hAnsi="Calibri" w:cs="Calibri"/>
          <w:color w:val="8F8F8F"/>
          <w:kern w:val="0"/>
          <w:sz w:val="28"/>
          <w:szCs w:val="28"/>
          <w:lang w:eastAsia="en-GB"/>
          <w14:ligatures w14:val="none"/>
        </w:rPr>
        <w:t xml:space="preserve"> </w:t>
      </w:r>
      <w:r w:rsidRPr="00E10EF9">
        <w:rPr>
          <w:rFonts w:ascii="Calibri" w:eastAsia="Times New Roman" w:hAnsi="Calibri" w:cs="Calibri"/>
          <w:color w:val="8F8F8F"/>
          <w:kern w:val="0"/>
          <w:sz w:val="28"/>
          <w:szCs w:val="28"/>
          <w:lang w:eastAsia="en-GB"/>
          <w14:ligatures w14:val="none"/>
        </w:rPr>
        <w:t>DE&amp;I.</w:t>
      </w:r>
    </w:p>
    <w:p w14:paraId="4276BF5D" w14:textId="3DF076A4" w:rsidR="00F70B04" w:rsidRPr="006E6C1D" w:rsidRDefault="00F70B04" w:rsidP="00F70B04">
      <w:pPr>
        <w:spacing w:before="100" w:beforeAutospacing="1" w:after="100" w:afterAutospacing="1" w:line="276" w:lineRule="auto"/>
        <w:rPr>
          <w:rFonts w:ascii="Calibri" w:eastAsia="Times New Roman" w:hAnsi="Calibri" w:cs="Calibri"/>
          <w:color w:val="808080" w:themeColor="background1" w:themeShade="80"/>
          <w:kern w:val="0"/>
          <w:sz w:val="28"/>
          <w:szCs w:val="28"/>
          <w:lang w:eastAsia="en-GB"/>
          <w14:ligatures w14:val="none"/>
        </w:rPr>
      </w:pPr>
      <w:r w:rsidRPr="006E6C1D">
        <w:rPr>
          <w:rFonts w:ascii="Calibri" w:eastAsia="Times New Roman" w:hAnsi="Calibri" w:cs="Calibri"/>
          <w:color w:val="808080" w:themeColor="background1" w:themeShade="80"/>
          <w:kern w:val="0"/>
          <w:sz w:val="28"/>
          <w:szCs w:val="28"/>
          <w:lang w:eastAsia="en-GB"/>
          <w14:ligatures w14:val="none"/>
        </w:rPr>
        <w:t xml:space="preserve">If any person </w:t>
      </w:r>
      <w:r w:rsidR="00E10EF9">
        <w:rPr>
          <w:rFonts w:ascii="Calibri" w:eastAsia="Times New Roman" w:hAnsi="Calibri" w:cs="Calibri"/>
          <w:color w:val="808080" w:themeColor="background1" w:themeShade="80"/>
          <w:kern w:val="0"/>
          <w:sz w:val="28"/>
          <w:szCs w:val="28"/>
          <w:lang w:eastAsia="en-GB"/>
          <w14:ligatures w14:val="none"/>
        </w:rPr>
        <w:t xml:space="preserve">is seen to </w:t>
      </w:r>
      <w:r w:rsidRPr="006E6C1D">
        <w:rPr>
          <w:rFonts w:ascii="Calibri" w:eastAsia="Times New Roman" w:hAnsi="Calibri" w:cs="Calibri"/>
          <w:color w:val="808080" w:themeColor="background1" w:themeShade="80"/>
          <w:kern w:val="0"/>
          <w:sz w:val="28"/>
          <w:szCs w:val="28"/>
          <w:lang w:eastAsia="en-GB"/>
          <w14:ligatures w14:val="none"/>
        </w:rPr>
        <w:t xml:space="preserve">behave in a way which contradicts any points set out in this document, </w:t>
      </w:r>
      <w:r w:rsidR="00E10EF9">
        <w:rPr>
          <w:rFonts w:ascii="Calibri" w:eastAsia="Times New Roman" w:hAnsi="Calibri" w:cs="Calibri"/>
          <w:color w:val="808080" w:themeColor="background1" w:themeShade="80"/>
          <w:kern w:val="0"/>
          <w:sz w:val="28"/>
          <w:szCs w:val="28"/>
          <w:lang w:eastAsia="en-GB"/>
          <w14:ligatures w14:val="none"/>
        </w:rPr>
        <w:t xml:space="preserve">would observers </w:t>
      </w:r>
      <w:r w:rsidRPr="006E6C1D">
        <w:rPr>
          <w:rFonts w:ascii="Calibri" w:eastAsia="Times New Roman" w:hAnsi="Calibri" w:cs="Calibri"/>
          <w:color w:val="808080" w:themeColor="background1" w:themeShade="80"/>
          <w:kern w:val="0"/>
          <w:sz w:val="28"/>
          <w:szCs w:val="28"/>
          <w:lang w:eastAsia="en-GB"/>
          <w14:ligatures w14:val="none"/>
        </w:rPr>
        <w:t xml:space="preserve">please inform the </w:t>
      </w:r>
      <w:r w:rsidR="002C474F">
        <w:rPr>
          <w:rFonts w:ascii="Calibri" w:eastAsia="Times New Roman" w:hAnsi="Calibri" w:cs="Calibri"/>
          <w:color w:val="808080" w:themeColor="background1" w:themeShade="80"/>
          <w:kern w:val="0"/>
          <w:sz w:val="28"/>
          <w:szCs w:val="28"/>
          <w:lang w:eastAsia="en-GB"/>
          <w14:ligatures w14:val="none"/>
        </w:rPr>
        <w:t>CEO or Board Chair.</w:t>
      </w:r>
    </w:p>
    <w:p w14:paraId="60983DB5" w14:textId="77777777" w:rsidR="00F70B04" w:rsidRDefault="00F70B04" w:rsidP="00F70B04">
      <w:pPr>
        <w:spacing w:line="276" w:lineRule="auto"/>
        <w:rPr>
          <w:rFonts w:ascii="Calibri" w:eastAsia="Times New Roman" w:hAnsi="Calibri" w:cs="Calibri"/>
          <w:b/>
          <w:bCs/>
          <w:color w:val="1A1A1A"/>
          <w:kern w:val="0"/>
          <w:sz w:val="26"/>
          <w:szCs w:val="26"/>
          <w:lang w:eastAsia="en-GB"/>
          <w14:ligatures w14:val="none"/>
        </w:rPr>
      </w:pPr>
      <w:r>
        <w:rPr>
          <w:rFonts w:ascii="Calibri" w:eastAsia="Times New Roman" w:hAnsi="Calibri" w:cs="Calibri"/>
          <w:b/>
          <w:bCs/>
          <w:color w:val="1A1A1A"/>
          <w:kern w:val="0"/>
          <w:sz w:val="26"/>
          <w:szCs w:val="26"/>
          <w:lang w:eastAsia="en-GB"/>
          <w14:ligatures w14:val="none"/>
        </w:rPr>
        <w:br w:type="page"/>
      </w:r>
    </w:p>
    <w:p w14:paraId="4B842A4F"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lastRenderedPageBreak/>
        <w:t>Policy Statement</w:t>
      </w:r>
    </w:p>
    <w:p w14:paraId="28580592" w14:textId="6BDAE188" w:rsidR="00F70B04" w:rsidRPr="005F11A5" w:rsidRDefault="002C474F"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Pr>
          <w:rFonts w:ascii="Calibri" w:eastAsia="Times New Roman" w:hAnsi="Calibri" w:cs="Calibri"/>
          <w:color w:val="8F8F8F"/>
          <w:kern w:val="0"/>
          <w:sz w:val="22"/>
          <w:szCs w:val="22"/>
          <w:lang w:eastAsia="en-GB"/>
          <w14:ligatures w14:val="none"/>
        </w:rPr>
        <w:t>MSG</w:t>
      </w:r>
      <w:r w:rsidR="00F70B04" w:rsidRPr="005F11A5">
        <w:rPr>
          <w:rFonts w:ascii="Calibri" w:eastAsia="Times New Roman" w:hAnsi="Calibri" w:cs="Calibri"/>
          <w:color w:val="8F8F8F"/>
          <w:kern w:val="0"/>
          <w:sz w:val="22"/>
          <w:szCs w:val="22"/>
          <w:lang w:eastAsia="en-GB"/>
          <w14:ligatures w14:val="none"/>
        </w:rPr>
        <w:t xml:space="preserve"> recognises that providing equality of opportunity, valuing diversity, and promoting a culture of inclusion are vital to our success both on and off the </w:t>
      </w:r>
      <w:r>
        <w:rPr>
          <w:rFonts w:ascii="Calibri" w:eastAsia="Times New Roman" w:hAnsi="Calibri" w:cs="Calibri"/>
          <w:color w:val="8F8F8F"/>
          <w:kern w:val="0"/>
          <w:sz w:val="22"/>
          <w:szCs w:val="22"/>
          <w:lang w:eastAsia="en-GB"/>
          <w14:ligatures w14:val="none"/>
        </w:rPr>
        <w:t>court</w:t>
      </w:r>
      <w:r w:rsidR="00F70B04" w:rsidRPr="005F11A5">
        <w:rPr>
          <w:rFonts w:ascii="Calibri" w:eastAsia="Times New Roman" w:hAnsi="Calibri" w:cs="Calibri"/>
          <w:color w:val="8F8F8F"/>
          <w:kern w:val="0"/>
          <w:sz w:val="22"/>
          <w:szCs w:val="22"/>
          <w:lang w:eastAsia="en-GB"/>
          <w14:ligatures w14:val="none"/>
        </w:rPr>
        <w:t>.</w:t>
      </w:r>
    </w:p>
    <w:p w14:paraId="53DA88F4" w14:textId="3150A368" w:rsidR="00F70B04" w:rsidRPr="005F11A5" w:rsidRDefault="002C474F"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Pr>
          <w:rFonts w:ascii="Calibri" w:eastAsia="Times New Roman" w:hAnsi="Calibri" w:cs="Calibri"/>
          <w:color w:val="8F8F8F"/>
          <w:kern w:val="0"/>
          <w:sz w:val="22"/>
          <w:szCs w:val="22"/>
          <w:lang w:eastAsia="en-GB"/>
          <w14:ligatures w14:val="none"/>
        </w:rPr>
        <w:t>We</w:t>
      </w:r>
      <w:r w:rsidR="00F70B04" w:rsidRPr="005F11A5">
        <w:rPr>
          <w:rFonts w:ascii="Calibri" w:eastAsia="Times New Roman" w:hAnsi="Calibri" w:cs="Calibri"/>
          <w:color w:val="8F8F8F"/>
          <w:kern w:val="0"/>
          <w:sz w:val="22"/>
          <w:szCs w:val="22"/>
          <w:lang w:eastAsia="en-GB"/>
          <w14:ligatures w14:val="none"/>
        </w:rPr>
        <w:t xml:space="preserve"> abhor all forms of unlawful and unfair discrimination. We are a family who support each other and respect each other’s beliefs. We aim to create an environment which values individuals equally, and where people can be free to be themselves.</w:t>
      </w:r>
    </w:p>
    <w:p w14:paraId="01C4ED75" w14:textId="08244680" w:rsidR="00F70B04" w:rsidRPr="005F11A5" w:rsidRDefault="002C474F"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Pr>
          <w:rFonts w:ascii="Calibri" w:eastAsia="Times New Roman" w:hAnsi="Calibri" w:cs="Calibri"/>
          <w:color w:val="8F8F8F"/>
          <w:kern w:val="0"/>
          <w:sz w:val="22"/>
          <w:szCs w:val="22"/>
          <w:lang w:eastAsia="en-GB"/>
          <w14:ligatures w14:val="none"/>
        </w:rPr>
        <w:t>MSG</w:t>
      </w:r>
      <w:r w:rsidR="00F70B04" w:rsidRPr="005F11A5">
        <w:rPr>
          <w:rFonts w:ascii="Calibri" w:eastAsia="Times New Roman" w:hAnsi="Calibri" w:cs="Calibri"/>
          <w:color w:val="8F8F8F"/>
          <w:kern w:val="0"/>
          <w:sz w:val="22"/>
          <w:szCs w:val="22"/>
          <w:lang w:eastAsia="en-GB"/>
          <w14:ligatures w14:val="none"/>
        </w:rPr>
        <w:t xml:space="preserve"> does not disadvantage individuals by discriminating on any grounds including, but not limited to, age, disability, gender assignment, marriage and civil partnership, pregnancy and maternity, race, religion and belief, sex (gender), and sexual orientation.</w:t>
      </w:r>
    </w:p>
    <w:p w14:paraId="7AD65BCB" w14:textId="6CC526CC"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 xml:space="preserve">This policy seeks to ensure those involved with </w:t>
      </w:r>
      <w:r w:rsidR="002C474F">
        <w:rPr>
          <w:rFonts w:ascii="Calibri" w:eastAsia="Times New Roman" w:hAnsi="Calibri" w:cs="Calibri"/>
          <w:color w:val="8F8F8F"/>
          <w:kern w:val="0"/>
          <w:sz w:val="22"/>
          <w:szCs w:val="22"/>
          <w:lang w:eastAsia="en-GB"/>
          <w14:ligatures w14:val="none"/>
        </w:rPr>
        <w:t>MSG</w:t>
      </w:r>
      <w:r w:rsidRPr="005F11A5">
        <w:rPr>
          <w:rFonts w:ascii="Calibri" w:eastAsia="Times New Roman" w:hAnsi="Calibri" w:cs="Calibri"/>
          <w:color w:val="8F8F8F"/>
          <w:kern w:val="0"/>
          <w:sz w:val="22"/>
          <w:szCs w:val="22"/>
          <w:lang w:eastAsia="en-GB"/>
          <w14:ligatures w14:val="none"/>
        </w:rPr>
        <w:t xml:space="preserve"> maximise their potential and embrace a broad range of people (no one is excluded). Most importantly it underpins our belief that we are all different, want different things, react differently to the same situation, and possess different strengths. As such we need to be treated as individuals with respect and without assumption.</w:t>
      </w:r>
    </w:p>
    <w:p w14:paraId="0C8C8718" w14:textId="12750EF6"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 xml:space="preserve">We are committed to challenging discrimination in all its forms and will support our leaders, managers, players, supporters, partners, staff, and the wider </w:t>
      </w:r>
      <w:r w:rsidR="002C474F">
        <w:rPr>
          <w:rFonts w:ascii="Calibri" w:eastAsia="Times New Roman" w:hAnsi="Calibri" w:cs="Calibri"/>
          <w:color w:val="8F8F8F"/>
          <w:kern w:val="0"/>
          <w:sz w:val="22"/>
          <w:szCs w:val="22"/>
          <w:lang w:eastAsia="en-GB"/>
          <w14:ligatures w14:val="none"/>
        </w:rPr>
        <w:t>MSG</w:t>
      </w:r>
      <w:r w:rsidRPr="005F11A5">
        <w:rPr>
          <w:rFonts w:ascii="Calibri" w:eastAsia="Times New Roman" w:hAnsi="Calibri" w:cs="Calibri"/>
          <w:color w:val="8F8F8F"/>
          <w:kern w:val="0"/>
          <w:sz w:val="22"/>
          <w:szCs w:val="22"/>
          <w:lang w:eastAsia="en-GB"/>
          <w14:ligatures w14:val="none"/>
        </w:rPr>
        <w:t xml:space="preserve"> family in demonstrating this commitment in their everyday activities.</w:t>
      </w:r>
    </w:p>
    <w:p w14:paraId="43734F47"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 xml:space="preserve">There will be no discrimination in our </w:t>
      </w:r>
      <w:r w:rsidRPr="005F11A5">
        <w:rPr>
          <w:rFonts w:ascii="Calibri" w:eastAsia="Times New Roman" w:hAnsi="Calibri" w:cs="Calibri"/>
          <w:b/>
          <w:bCs/>
          <w:color w:val="8F8F8F"/>
          <w:kern w:val="0"/>
          <w:sz w:val="22"/>
          <w:szCs w:val="22"/>
          <w:lang w:eastAsia="en-GB"/>
          <w14:ligatures w14:val="none"/>
        </w:rPr>
        <w:t>recruitment, selection, promotion, transfer, training &amp; development, discipline, and dismissal processes,</w:t>
      </w:r>
      <w:r w:rsidRPr="005F11A5">
        <w:rPr>
          <w:rFonts w:ascii="Calibri" w:eastAsia="Times New Roman" w:hAnsi="Calibri" w:cs="Calibri"/>
          <w:color w:val="8F8F8F"/>
          <w:kern w:val="0"/>
          <w:sz w:val="22"/>
          <w:szCs w:val="22"/>
          <w:lang w:eastAsia="en-GB"/>
          <w14:ligatures w14:val="none"/>
        </w:rPr>
        <w:t xml:space="preserve"> nor when considering pay and benefits, terms &amp; conditions and/or flexible working arrangements.</w:t>
      </w:r>
    </w:p>
    <w:p w14:paraId="39B51D4D"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 xml:space="preserve">All decisions in these areas will be based on individual </w:t>
      </w:r>
      <w:r w:rsidRPr="005F11A5">
        <w:rPr>
          <w:rFonts w:ascii="Calibri" w:eastAsia="Times New Roman" w:hAnsi="Calibri" w:cs="Calibri"/>
          <w:b/>
          <w:bCs/>
          <w:color w:val="8F8F8F"/>
          <w:kern w:val="0"/>
          <w:sz w:val="22"/>
          <w:szCs w:val="22"/>
          <w:lang w:eastAsia="en-GB"/>
          <w14:ligatures w14:val="none"/>
        </w:rPr>
        <w:t>circumstance, aptitude and ability or merit</w:t>
      </w:r>
      <w:r w:rsidRPr="005F11A5">
        <w:rPr>
          <w:rFonts w:ascii="Calibri" w:eastAsia="Times New Roman" w:hAnsi="Calibri" w:cs="Calibri"/>
          <w:color w:val="8F8F8F"/>
          <w:kern w:val="0"/>
          <w:sz w:val="22"/>
          <w:szCs w:val="22"/>
          <w:lang w:eastAsia="en-GB"/>
          <w14:ligatures w14:val="none"/>
        </w:rPr>
        <w:t xml:space="preserve"> as appropriate to the area.</w:t>
      </w:r>
    </w:p>
    <w:p w14:paraId="7431E9E3" w14:textId="7AB3897C"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 xml:space="preserve">We will have a zero-tolerance approach to the elimination of </w:t>
      </w:r>
      <w:r w:rsidRPr="005F11A5">
        <w:rPr>
          <w:rFonts w:ascii="Calibri" w:eastAsia="Times New Roman" w:hAnsi="Calibri" w:cs="Calibri"/>
          <w:b/>
          <w:bCs/>
          <w:color w:val="8F8F8F"/>
          <w:kern w:val="0"/>
          <w:sz w:val="22"/>
          <w:szCs w:val="22"/>
          <w:lang w:eastAsia="en-GB"/>
          <w14:ligatures w14:val="none"/>
        </w:rPr>
        <w:t>discrimination, harassment, and bullying, such as gaslighting and mobbing</w:t>
      </w:r>
      <w:r w:rsidRPr="005F11A5">
        <w:rPr>
          <w:rFonts w:ascii="Calibri" w:eastAsia="Times New Roman" w:hAnsi="Calibri" w:cs="Calibri"/>
          <w:color w:val="8F8F8F"/>
          <w:kern w:val="0"/>
          <w:sz w:val="22"/>
          <w:szCs w:val="22"/>
          <w:lang w:eastAsia="en-GB"/>
          <w14:ligatures w14:val="none"/>
        </w:rPr>
        <w:t xml:space="preserve">. As such we will not tolerate any form of these across </w:t>
      </w:r>
      <w:r w:rsidR="00E10EF9">
        <w:rPr>
          <w:rFonts w:ascii="Calibri" w:eastAsia="Times New Roman" w:hAnsi="Calibri" w:cs="Calibri"/>
          <w:color w:val="8F8F8F"/>
          <w:kern w:val="0"/>
          <w:sz w:val="22"/>
          <w:szCs w:val="22"/>
          <w:lang w:eastAsia="en-GB"/>
          <w14:ligatures w14:val="none"/>
        </w:rPr>
        <w:t>MSG</w:t>
      </w:r>
      <w:r w:rsidRPr="005F11A5">
        <w:rPr>
          <w:rFonts w:ascii="Calibri" w:eastAsia="Times New Roman" w:hAnsi="Calibri" w:cs="Calibri"/>
          <w:color w:val="8F8F8F"/>
          <w:kern w:val="0"/>
          <w:sz w:val="22"/>
          <w:szCs w:val="22"/>
          <w:lang w:eastAsia="en-GB"/>
          <w14:ligatures w14:val="none"/>
        </w:rPr>
        <w:t>; from any employee, player, volunteer/worker, supporter, external partner, contractor, people who use our service and/or facilities or Board member and will impose sanctions on those that breach this policy. (</w:t>
      </w:r>
      <w:r w:rsidRPr="006E6C1D">
        <w:rPr>
          <w:rFonts w:ascii="Calibri" w:eastAsia="Times New Roman" w:hAnsi="Calibri" w:cs="Calibri"/>
          <w:color w:val="8F8F8F"/>
          <w:kern w:val="0"/>
          <w:sz w:val="22"/>
          <w:szCs w:val="22"/>
          <w:lang w:eastAsia="en-GB"/>
          <w14:ligatures w14:val="none"/>
        </w:rPr>
        <w:t>See Annex A for detailed areas of law)</w:t>
      </w:r>
    </w:p>
    <w:p w14:paraId="0123EF04"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We take any breaches of this policy seriously and would encourage anyone who feels they have been subject to discrimination, harassment or bullying to raise their concerns without any fear so we can act to sanction and eradicate such behaviour.</w:t>
      </w:r>
    </w:p>
    <w:p w14:paraId="51E8FAC2" w14:textId="77777777" w:rsidR="00E10EF9" w:rsidRDefault="00E10EF9" w:rsidP="00F70B04">
      <w:pPr>
        <w:spacing w:before="100" w:beforeAutospacing="1" w:after="100" w:afterAutospacing="1" w:line="332" w:lineRule="atLeast"/>
        <w:rPr>
          <w:rFonts w:ascii="Calibri" w:eastAsia="Times New Roman" w:hAnsi="Calibri" w:cs="Calibri"/>
          <w:b/>
          <w:bCs/>
          <w:color w:val="1A1A1A"/>
          <w:kern w:val="0"/>
          <w:sz w:val="22"/>
          <w:szCs w:val="22"/>
          <w:lang w:eastAsia="en-GB"/>
          <w14:ligatures w14:val="none"/>
        </w:rPr>
      </w:pPr>
    </w:p>
    <w:p w14:paraId="08D15B7D" w14:textId="77777777" w:rsidR="00E10EF9" w:rsidRDefault="00E10EF9" w:rsidP="00F70B04">
      <w:pPr>
        <w:spacing w:before="100" w:beforeAutospacing="1" w:after="100" w:afterAutospacing="1" w:line="332" w:lineRule="atLeast"/>
        <w:rPr>
          <w:rFonts w:ascii="Calibri" w:eastAsia="Times New Roman" w:hAnsi="Calibri" w:cs="Calibri"/>
          <w:b/>
          <w:bCs/>
          <w:color w:val="1A1A1A"/>
          <w:kern w:val="0"/>
          <w:sz w:val="22"/>
          <w:szCs w:val="22"/>
          <w:lang w:eastAsia="en-GB"/>
          <w14:ligatures w14:val="none"/>
        </w:rPr>
      </w:pPr>
    </w:p>
    <w:p w14:paraId="6C35BD7D" w14:textId="71E8BE1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lastRenderedPageBreak/>
        <w:t>Responsibilities</w:t>
      </w:r>
    </w:p>
    <w:p w14:paraId="64B345E4" w14:textId="53BF297A"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 xml:space="preserve">All members of the </w:t>
      </w:r>
      <w:r w:rsidR="00E10EF9">
        <w:rPr>
          <w:rFonts w:ascii="Calibri" w:eastAsia="Times New Roman" w:hAnsi="Calibri" w:cs="Calibri"/>
          <w:color w:val="8F8F8F"/>
          <w:kern w:val="0"/>
          <w:sz w:val="22"/>
          <w:szCs w:val="22"/>
          <w:lang w:eastAsia="en-GB"/>
          <w14:ligatures w14:val="none"/>
        </w:rPr>
        <w:t>MSG</w:t>
      </w:r>
      <w:r w:rsidRPr="005F11A5">
        <w:rPr>
          <w:rFonts w:ascii="Calibri" w:eastAsia="Times New Roman" w:hAnsi="Calibri" w:cs="Calibri"/>
          <w:color w:val="8F8F8F"/>
          <w:kern w:val="0"/>
          <w:sz w:val="22"/>
          <w:szCs w:val="22"/>
          <w:lang w:eastAsia="en-GB"/>
          <w14:ligatures w14:val="none"/>
        </w:rPr>
        <w:t xml:space="preserve"> community are expected to behave in accordance with this policy and treat each other with dignity and respect at all times. This includes both through interactions in person and through all types of communication, both personal and public (e.g., social media).</w:t>
      </w:r>
    </w:p>
    <w:p w14:paraId="4C8D21CE" w14:textId="77777777" w:rsidR="00F70B04" w:rsidRPr="006E6C1D" w:rsidRDefault="00F70B04" w:rsidP="00F70B04">
      <w:pPr>
        <w:spacing w:before="100" w:beforeAutospacing="1" w:after="100" w:afterAutospacing="1" w:line="332" w:lineRule="atLeast"/>
        <w:rPr>
          <w:rFonts w:ascii="Calibri" w:eastAsia="Times New Roman" w:hAnsi="Calibri" w:cs="Calibri"/>
          <w:color w:val="C00000"/>
          <w:kern w:val="0"/>
          <w:sz w:val="22"/>
          <w:szCs w:val="22"/>
          <w:lang w:eastAsia="en-GB"/>
          <w14:ligatures w14:val="none"/>
        </w:rPr>
      </w:pPr>
      <w:r w:rsidRPr="006E6C1D">
        <w:rPr>
          <w:rFonts w:ascii="Calibri" w:eastAsia="Times New Roman" w:hAnsi="Calibri" w:cs="Calibri"/>
          <w:b/>
          <w:bCs/>
          <w:color w:val="C00000"/>
          <w:kern w:val="0"/>
          <w:sz w:val="22"/>
          <w:szCs w:val="22"/>
          <w:lang w:eastAsia="en-GB"/>
          <w14:ligatures w14:val="none"/>
        </w:rPr>
        <w:t>Employees and Volunteers/Workers</w:t>
      </w:r>
    </w:p>
    <w:p w14:paraId="5D56BDD7" w14:textId="77777777" w:rsidR="00F70B04"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All employees and volunteers/workers have a responsibility to comply with and promote the policy through appropriate actions and behaviour.</w:t>
      </w:r>
    </w:p>
    <w:p w14:paraId="63BDD16C" w14:textId="77777777" w:rsidR="00F70B04"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All employees and volunteers/workers must value and respect each other’s individuality and ensure they do not participate in any behaviour that would breach this policy, whether intentionally or unintentionally.</w:t>
      </w:r>
    </w:p>
    <w:p w14:paraId="041800CB" w14:textId="18CF9F8D" w:rsidR="00F70B04"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All employees and volunteers/workers should challenge unacceptable language and behaviour and report any breaches of the policy to their line manager, </w:t>
      </w:r>
      <w:r w:rsidR="00E10EF9">
        <w:rPr>
          <w:rFonts w:ascii="Calibri" w:eastAsia="Times New Roman" w:hAnsi="Calibri" w:cs="Calibri"/>
          <w:color w:val="8F8F8F"/>
          <w:kern w:val="0"/>
          <w:sz w:val="22"/>
          <w:szCs w:val="22"/>
          <w:lang w:eastAsia="en-GB"/>
          <w14:ligatures w14:val="none"/>
        </w:rPr>
        <w:t>the CEO, Board Chair</w:t>
      </w:r>
      <w:r w:rsidRPr="006E6C1D">
        <w:rPr>
          <w:rFonts w:ascii="Calibri" w:eastAsia="Times New Roman" w:hAnsi="Calibri" w:cs="Calibri"/>
          <w:color w:val="8F8F8F"/>
          <w:kern w:val="0"/>
          <w:sz w:val="22"/>
          <w:szCs w:val="22"/>
          <w:lang w:eastAsia="en-GB"/>
          <w14:ligatures w14:val="none"/>
        </w:rPr>
        <w:t xml:space="preserve">) or Safeguarding Lead </w:t>
      </w:r>
      <w:r w:rsidR="00E10EF9">
        <w:rPr>
          <w:rFonts w:ascii="Calibri" w:eastAsia="Times New Roman" w:hAnsi="Calibri" w:cs="Calibri"/>
          <w:color w:val="8F8F8F"/>
          <w:kern w:val="0"/>
          <w:sz w:val="22"/>
          <w:szCs w:val="22"/>
          <w:lang w:eastAsia="en-GB"/>
          <w14:ligatures w14:val="none"/>
        </w:rPr>
        <w:t>(see Safeguarding Policy).</w:t>
      </w:r>
    </w:p>
    <w:p w14:paraId="27E31615" w14:textId="77777777" w:rsidR="00F70B04"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Line managers must ensure those working for them are aware of and understand the policy and the importance of appropriate behaviour and language.</w:t>
      </w:r>
    </w:p>
    <w:p w14:paraId="4DD2EF28" w14:textId="77777777" w:rsidR="00F70B04"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Line managers must appropriately challenge and deal with any incidents that breach the policy and ensure all issues are reported to senior management to enable appropriate processes to be instigated.</w:t>
      </w:r>
    </w:p>
    <w:p w14:paraId="302DAEF8" w14:textId="77777777" w:rsidR="00F70B04"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All employees and volunteers/workers must undertake any training required.</w:t>
      </w:r>
    </w:p>
    <w:p w14:paraId="639E26F9" w14:textId="77777777" w:rsidR="00F70B04" w:rsidRPr="006E6C1D" w:rsidRDefault="00F70B04" w:rsidP="00F70B04">
      <w:pPr>
        <w:pStyle w:val="ListParagraph"/>
        <w:numPr>
          <w:ilvl w:val="0"/>
          <w:numId w:val="5"/>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Any breach will result in disciplinary procedures being instigated.</w:t>
      </w:r>
    </w:p>
    <w:p w14:paraId="454A1837" w14:textId="77777777" w:rsidR="00F70B04" w:rsidRPr="006E6C1D" w:rsidRDefault="00F70B04" w:rsidP="00F70B04">
      <w:pPr>
        <w:spacing w:before="100" w:beforeAutospacing="1" w:after="100" w:afterAutospacing="1" w:line="332" w:lineRule="atLeast"/>
        <w:rPr>
          <w:rFonts w:ascii="Calibri" w:eastAsia="Times New Roman" w:hAnsi="Calibri" w:cs="Calibri"/>
          <w:b/>
          <w:bCs/>
          <w:color w:val="C00000"/>
          <w:kern w:val="0"/>
          <w:sz w:val="22"/>
          <w:szCs w:val="22"/>
          <w:lang w:eastAsia="en-GB"/>
          <w14:ligatures w14:val="none"/>
        </w:rPr>
      </w:pPr>
      <w:r w:rsidRPr="006E6C1D">
        <w:rPr>
          <w:rFonts w:ascii="Calibri" w:eastAsia="Times New Roman" w:hAnsi="Calibri" w:cs="Calibri"/>
          <w:b/>
          <w:bCs/>
          <w:color w:val="C00000"/>
          <w:kern w:val="0"/>
          <w:sz w:val="22"/>
          <w:szCs w:val="22"/>
          <w:lang w:eastAsia="en-GB"/>
          <w14:ligatures w14:val="none"/>
        </w:rPr>
        <w:t>Players</w:t>
      </w:r>
    </w:p>
    <w:p w14:paraId="468FD630" w14:textId="6D3BBDF7" w:rsidR="00F70B04" w:rsidRDefault="00F70B04" w:rsidP="00F70B04">
      <w:pPr>
        <w:pStyle w:val="ListParagraph"/>
        <w:numPr>
          <w:ilvl w:val="0"/>
          <w:numId w:val="6"/>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Players will perform, both on and off the court, within the commitments made </w:t>
      </w:r>
      <w:r w:rsidR="00E10EF9">
        <w:rPr>
          <w:rFonts w:ascii="Calibri" w:eastAsia="Times New Roman" w:hAnsi="Calibri" w:cs="Calibri"/>
          <w:color w:val="8F8F8F"/>
          <w:kern w:val="0"/>
          <w:sz w:val="22"/>
          <w:szCs w:val="22"/>
          <w:lang w:eastAsia="en-GB"/>
          <w14:ligatures w14:val="none"/>
        </w:rPr>
        <w:t>in</w:t>
      </w:r>
      <w:r w:rsidRPr="006E6C1D">
        <w:rPr>
          <w:rFonts w:ascii="Calibri" w:eastAsia="Times New Roman" w:hAnsi="Calibri" w:cs="Calibri"/>
          <w:color w:val="8F8F8F"/>
          <w:kern w:val="0"/>
          <w:sz w:val="22"/>
          <w:szCs w:val="22"/>
          <w:lang w:eastAsia="en-GB"/>
          <w14:ligatures w14:val="none"/>
        </w:rPr>
        <w:t xml:space="preserve"> this policy.</w:t>
      </w:r>
    </w:p>
    <w:p w14:paraId="1718D1F9" w14:textId="77777777" w:rsidR="00F70B04" w:rsidRPr="006E6C1D" w:rsidRDefault="00F70B04" w:rsidP="00F70B04">
      <w:pPr>
        <w:pStyle w:val="ListParagraph"/>
        <w:numPr>
          <w:ilvl w:val="0"/>
          <w:numId w:val="6"/>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Any breach will result in internal club disciplinary procedures being instigated.</w:t>
      </w:r>
    </w:p>
    <w:p w14:paraId="2E3BEB77" w14:textId="5C825BB1" w:rsidR="00F70B04" w:rsidRPr="006E6C1D" w:rsidRDefault="00F70B04" w:rsidP="00F70B04">
      <w:pPr>
        <w:spacing w:before="100" w:beforeAutospacing="1" w:after="100" w:afterAutospacing="1" w:line="332" w:lineRule="atLeast"/>
        <w:rPr>
          <w:rFonts w:ascii="Calibri" w:eastAsia="Times New Roman" w:hAnsi="Calibri" w:cs="Calibri"/>
          <w:b/>
          <w:bCs/>
          <w:color w:val="C00000"/>
          <w:kern w:val="0"/>
          <w:sz w:val="22"/>
          <w:szCs w:val="22"/>
          <w:lang w:eastAsia="en-GB"/>
          <w14:ligatures w14:val="none"/>
        </w:rPr>
      </w:pPr>
      <w:r w:rsidRPr="006E6C1D">
        <w:rPr>
          <w:rFonts w:ascii="Calibri" w:eastAsia="Times New Roman" w:hAnsi="Calibri" w:cs="Calibri"/>
          <w:b/>
          <w:bCs/>
          <w:color w:val="C00000"/>
          <w:kern w:val="0"/>
          <w:sz w:val="22"/>
          <w:szCs w:val="22"/>
          <w:lang w:eastAsia="en-GB"/>
          <w14:ligatures w14:val="none"/>
        </w:rPr>
        <w:t>Supporters</w:t>
      </w:r>
    </w:p>
    <w:p w14:paraId="4BC4FBF0" w14:textId="7D86DF54" w:rsidR="00F70B04" w:rsidRPr="006E6C1D" w:rsidRDefault="00F70B04" w:rsidP="00F70B04">
      <w:pPr>
        <w:pStyle w:val="ListParagraph"/>
        <w:numPr>
          <w:ilvl w:val="0"/>
          <w:numId w:val="7"/>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Supporters are expected to behave in line with the policy when attending </w:t>
      </w:r>
      <w:r w:rsidR="00E10EF9">
        <w:rPr>
          <w:rFonts w:ascii="Calibri" w:eastAsia="Times New Roman" w:hAnsi="Calibri" w:cs="Calibri"/>
          <w:color w:val="8F8F8F"/>
          <w:kern w:val="0"/>
          <w:sz w:val="22"/>
          <w:szCs w:val="22"/>
          <w:lang w:eastAsia="en-GB"/>
          <w14:ligatures w14:val="none"/>
        </w:rPr>
        <w:t>MSG</w:t>
      </w:r>
      <w:r w:rsidRPr="006E6C1D">
        <w:rPr>
          <w:rFonts w:ascii="Calibri" w:eastAsia="Times New Roman" w:hAnsi="Calibri" w:cs="Calibri"/>
          <w:color w:val="8F8F8F"/>
          <w:kern w:val="0"/>
          <w:sz w:val="22"/>
          <w:szCs w:val="22"/>
          <w:lang w:eastAsia="en-GB"/>
          <w14:ligatures w14:val="none"/>
        </w:rPr>
        <w:t xml:space="preserve"> premises and when supporting </w:t>
      </w:r>
      <w:r w:rsidR="00E10EF9">
        <w:rPr>
          <w:rFonts w:ascii="Calibri" w:eastAsia="Times New Roman" w:hAnsi="Calibri" w:cs="Calibri"/>
          <w:color w:val="8F8F8F"/>
          <w:kern w:val="0"/>
          <w:sz w:val="22"/>
          <w:szCs w:val="22"/>
          <w:lang w:eastAsia="en-GB"/>
          <w14:ligatures w14:val="none"/>
        </w:rPr>
        <w:t>MSG teams</w:t>
      </w:r>
      <w:r w:rsidRPr="006E6C1D">
        <w:rPr>
          <w:rFonts w:ascii="Calibri" w:eastAsia="Times New Roman" w:hAnsi="Calibri" w:cs="Calibri"/>
          <w:color w:val="8F8F8F"/>
          <w:kern w:val="0"/>
          <w:sz w:val="22"/>
          <w:szCs w:val="22"/>
          <w:lang w:eastAsia="en-GB"/>
          <w14:ligatures w14:val="none"/>
        </w:rPr>
        <w:t xml:space="preserve"> at any away games or any other official events at which </w:t>
      </w:r>
      <w:r w:rsidR="00E10EF9">
        <w:rPr>
          <w:rFonts w:ascii="Calibri" w:eastAsia="Times New Roman" w:hAnsi="Calibri" w:cs="Calibri"/>
          <w:color w:val="8F8F8F"/>
          <w:kern w:val="0"/>
          <w:sz w:val="22"/>
          <w:szCs w:val="22"/>
          <w:lang w:eastAsia="en-GB"/>
          <w14:ligatures w14:val="none"/>
        </w:rPr>
        <w:t>MSG is</w:t>
      </w:r>
      <w:r w:rsidRPr="006E6C1D">
        <w:rPr>
          <w:rFonts w:ascii="Calibri" w:eastAsia="Times New Roman" w:hAnsi="Calibri" w:cs="Calibri"/>
          <w:color w:val="8F8F8F"/>
          <w:kern w:val="0"/>
          <w:sz w:val="22"/>
          <w:szCs w:val="22"/>
          <w:lang w:eastAsia="en-GB"/>
          <w14:ligatures w14:val="none"/>
        </w:rPr>
        <w:t xml:space="preserve"> involved.</w:t>
      </w:r>
    </w:p>
    <w:p w14:paraId="5F01F982" w14:textId="0CBCFC4A" w:rsidR="00F70B04" w:rsidRPr="006E6C1D" w:rsidRDefault="00F70B04" w:rsidP="00F70B04">
      <w:pPr>
        <w:pStyle w:val="ListParagraph"/>
        <w:numPr>
          <w:ilvl w:val="0"/>
          <w:numId w:val="7"/>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Supporters witnessing any behaviour contrary to this policy within </w:t>
      </w:r>
      <w:r w:rsidR="00E10EF9">
        <w:rPr>
          <w:rFonts w:ascii="Calibri" w:eastAsia="Times New Roman" w:hAnsi="Calibri" w:cs="Calibri"/>
          <w:color w:val="8F8F8F"/>
          <w:kern w:val="0"/>
          <w:sz w:val="22"/>
          <w:szCs w:val="22"/>
          <w:lang w:eastAsia="en-GB"/>
          <w14:ligatures w14:val="none"/>
        </w:rPr>
        <w:t xml:space="preserve">MSG </w:t>
      </w:r>
      <w:r w:rsidRPr="006E6C1D">
        <w:rPr>
          <w:rFonts w:ascii="Calibri" w:eastAsia="Times New Roman" w:hAnsi="Calibri" w:cs="Calibri"/>
          <w:color w:val="8F8F8F"/>
          <w:kern w:val="0"/>
          <w:sz w:val="22"/>
          <w:szCs w:val="22"/>
          <w:lang w:eastAsia="en-GB"/>
          <w14:ligatures w14:val="none"/>
        </w:rPr>
        <w:t xml:space="preserve">premises or when supporting </w:t>
      </w:r>
      <w:r w:rsidR="00E10EF9">
        <w:rPr>
          <w:rFonts w:ascii="Calibri" w:eastAsia="Times New Roman" w:hAnsi="Calibri" w:cs="Calibri"/>
          <w:color w:val="8F8F8F"/>
          <w:kern w:val="0"/>
          <w:sz w:val="22"/>
          <w:szCs w:val="22"/>
          <w:lang w:eastAsia="en-GB"/>
          <w14:ligatures w14:val="none"/>
        </w:rPr>
        <w:t>MSG teams</w:t>
      </w:r>
      <w:r w:rsidRPr="006E6C1D">
        <w:rPr>
          <w:rFonts w:ascii="Calibri" w:eastAsia="Times New Roman" w:hAnsi="Calibri" w:cs="Calibri"/>
          <w:color w:val="8F8F8F"/>
          <w:kern w:val="0"/>
          <w:sz w:val="22"/>
          <w:szCs w:val="22"/>
          <w:lang w:eastAsia="en-GB"/>
          <w14:ligatures w14:val="none"/>
        </w:rPr>
        <w:t xml:space="preserve"> at away games or any other official events at which </w:t>
      </w:r>
      <w:r w:rsidR="00E10EF9">
        <w:rPr>
          <w:rFonts w:ascii="Calibri" w:eastAsia="Times New Roman" w:hAnsi="Calibri" w:cs="Calibri"/>
          <w:color w:val="8F8F8F"/>
          <w:kern w:val="0"/>
          <w:sz w:val="22"/>
          <w:szCs w:val="22"/>
          <w:lang w:eastAsia="en-GB"/>
          <w14:ligatures w14:val="none"/>
        </w:rPr>
        <w:t>MSG is</w:t>
      </w:r>
      <w:r w:rsidRPr="006E6C1D">
        <w:rPr>
          <w:rFonts w:ascii="Calibri" w:eastAsia="Times New Roman" w:hAnsi="Calibri" w:cs="Calibri"/>
          <w:color w:val="8F8F8F"/>
          <w:kern w:val="0"/>
          <w:sz w:val="22"/>
          <w:szCs w:val="22"/>
          <w:lang w:eastAsia="en-GB"/>
          <w14:ligatures w14:val="none"/>
        </w:rPr>
        <w:t xml:space="preserve"> involved should immediately report it to a </w:t>
      </w:r>
      <w:r w:rsidR="00E10EF9">
        <w:rPr>
          <w:rFonts w:ascii="Calibri" w:eastAsia="Times New Roman" w:hAnsi="Calibri" w:cs="Calibri"/>
          <w:color w:val="8F8F8F"/>
          <w:kern w:val="0"/>
          <w:sz w:val="22"/>
          <w:szCs w:val="22"/>
          <w:lang w:eastAsia="en-GB"/>
          <w14:ligatures w14:val="none"/>
        </w:rPr>
        <w:t>MSG</w:t>
      </w:r>
      <w:r w:rsidRPr="006E6C1D">
        <w:rPr>
          <w:rFonts w:ascii="Calibri" w:eastAsia="Times New Roman" w:hAnsi="Calibri" w:cs="Calibri"/>
          <w:color w:val="8F8F8F"/>
          <w:kern w:val="0"/>
          <w:sz w:val="22"/>
          <w:szCs w:val="22"/>
          <w:lang w:eastAsia="en-GB"/>
          <w14:ligatures w14:val="none"/>
        </w:rPr>
        <w:t xml:space="preserve"> member of staff or the </w:t>
      </w:r>
      <w:r w:rsidR="00A10454">
        <w:rPr>
          <w:rFonts w:ascii="Calibri" w:eastAsia="Times New Roman" w:hAnsi="Calibri" w:cs="Calibri"/>
          <w:color w:val="8F8F8F"/>
          <w:kern w:val="0"/>
          <w:sz w:val="22"/>
          <w:szCs w:val="22"/>
          <w:lang w:eastAsia="en-GB"/>
          <w14:ligatures w14:val="none"/>
        </w:rPr>
        <w:t>MSG</w:t>
      </w:r>
      <w:r w:rsidRPr="006E6C1D">
        <w:rPr>
          <w:rFonts w:ascii="Calibri" w:eastAsia="Times New Roman" w:hAnsi="Calibri" w:cs="Calibri"/>
          <w:color w:val="8F8F8F"/>
          <w:kern w:val="0"/>
          <w:sz w:val="22"/>
          <w:szCs w:val="22"/>
          <w:lang w:eastAsia="en-GB"/>
          <w14:ligatures w14:val="none"/>
        </w:rPr>
        <w:t xml:space="preserve"> Safeguarding Lead</w:t>
      </w:r>
      <w:r w:rsidR="00A10454">
        <w:rPr>
          <w:rFonts w:ascii="Calibri" w:eastAsia="Times New Roman" w:hAnsi="Calibri" w:cs="Calibri"/>
          <w:color w:val="8F8F8F"/>
          <w:kern w:val="0"/>
          <w:sz w:val="22"/>
          <w:szCs w:val="22"/>
          <w:lang w:eastAsia="en-GB"/>
          <w14:ligatures w14:val="none"/>
        </w:rPr>
        <w:t>.</w:t>
      </w:r>
    </w:p>
    <w:p w14:paraId="69CDC977" w14:textId="77C00BEA" w:rsidR="00F70B04" w:rsidRDefault="00F70B04" w:rsidP="00F70B04">
      <w:pPr>
        <w:pStyle w:val="ListParagraph"/>
        <w:numPr>
          <w:ilvl w:val="0"/>
          <w:numId w:val="7"/>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Any supporter found breaching this policy may be banned from </w:t>
      </w:r>
      <w:r w:rsidR="00A10454">
        <w:rPr>
          <w:rFonts w:ascii="Calibri" w:eastAsia="Times New Roman" w:hAnsi="Calibri" w:cs="Calibri"/>
          <w:color w:val="8F8F8F"/>
          <w:kern w:val="0"/>
          <w:sz w:val="22"/>
          <w:szCs w:val="22"/>
          <w:lang w:eastAsia="en-GB"/>
          <w14:ligatures w14:val="none"/>
        </w:rPr>
        <w:t xml:space="preserve">MSG </w:t>
      </w:r>
      <w:r w:rsidRPr="006E6C1D">
        <w:rPr>
          <w:rFonts w:ascii="Calibri" w:eastAsia="Times New Roman" w:hAnsi="Calibri" w:cs="Calibri"/>
          <w:color w:val="8F8F8F"/>
          <w:kern w:val="0"/>
          <w:sz w:val="22"/>
          <w:szCs w:val="22"/>
          <w:lang w:eastAsia="en-GB"/>
          <w14:ligatures w14:val="none"/>
        </w:rPr>
        <w:t>premises for a period of time</w:t>
      </w:r>
      <w:r w:rsidR="00A10454">
        <w:rPr>
          <w:rFonts w:ascii="Calibri" w:eastAsia="Times New Roman" w:hAnsi="Calibri" w:cs="Calibri"/>
          <w:color w:val="8F8F8F"/>
          <w:kern w:val="0"/>
          <w:sz w:val="22"/>
          <w:szCs w:val="22"/>
          <w:lang w:eastAsia="en-GB"/>
          <w14:ligatures w14:val="none"/>
        </w:rPr>
        <w:t>, with</w:t>
      </w:r>
      <w:r w:rsidRPr="006E6C1D">
        <w:rPr>
          <w:rFonts w:ascii="Calibri" w:eastAsia="Times New Roman" w:hAnsi="Calibri" w:cs="Calibri"/>
          <w:color w:val="8F8F8F"/>
          <w:kern w:val="0"/>
          <w:sz w:val="22"/>
          <w:szCs w:val="22"/>
          <w:lang w:eastAsia="en-GB"/>
          <w14:ligatures w14:val="none"/>
        </w:rPr>
        <w:t xml:space="preserve"> up to a lifetime ban for serious breaches.</w:t>
      </w:r>
    </w:p>
    <w:p w14:paraId="1DCB54F8" w14:textId="77777777" w:rsidR="00A10454" w:rsidRDefault="00A10454" w:rsidP="00A1045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p>
    <w:p w14:paraId="49F1CE40" w14:textId="77777777" w:rsidR="00A10454" w:rsidRPr="00A10454" w:rsidRDefault="00A10454" w:rsidP="00A1045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p>
    <w:p w14:paraId="16B6C0E3" w14:textId="77777777" w:rsidR="00F70B04" w:rsidRPr="006E6C1D" w:rsidRDefault="00F70B04" w:rsidP="00F70B04">
      <w:pPr>
        <w:spacing w:before="100" w:beforeAutospacing="1" w:after="100" w:afterAutospacing="1" w:line="332" w:lineRule="atLeast"/>
        <w:rPr>
          <w:rFonts w:ascii="Calibri" w:eastAsia="Times New Roman" w:hAnsi="Calibri" w:cs="Calibri"/>
          <w:b/>
          <w:bCs/>
          <w:color w:val="C00000"/>
          <w:kern w:val="0"/>
          <w:sz w:val="22"/>
          <w:szCs w:val="22"/>
          <w:lang w:eastAsia="en-GB"/>
          <w14:ligatures w14:val="none"/>
        </w:rPr>
      </w:pPr>
      <w:r w:rsidRPr="006E6C1D">
        <w:rPr>
          <w:rFonts w:ascii="Calibri" w:eastAsia="Times New Roman" w:hAnsi="Calibri" w:cs="Calibri"/>
          <w:b/>
          <w:bCs/>
          <w:color w:val="C00000"/>
          <w:kern w:val="0"/>
          <w:sz w:val="22"/>
          <w:szCs w:val="22"/>
          <w:lang w:eastAsia="en-GB"/>
          <w14:ligatures w14:val="none"/>
        </w:rPr>
        <w:lastRenderedPageBreak/>
        <w:t>External Partners/Sponsors/Contractors</w:t>
      </w:r>
    </w:p>
    <w:p w14:paraId="7C127218" w14:textId="0BEE9F55" w:rsidR="00F70B04" w:rsidRPr="006E6C1D" w:rsidRDefault="00F70B04" w:rsidP="00F70B04">
      <w:pPr>
        <w:pStyle w:val="ListParagraph"/>
        <w:numPr>
          <w:ilvl w:val="0"/>
          <w:numId w:val="8"/>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All external partners, sponsors and contractors will be expected to comply with this policy when attending </w:t>
      </w:r>
      <w:r w:rsidR="00A10454">
        <w:rPr>
          <w:rFonts w:ascii="Calibri" w:eastAsia="Times New Roman" w:hAnsi="Calibri" w:cs="Calibri"/>
          <w:color w:val="8F8F8F"/>
          <w:kern w:val="0"/>
          <w:sz w:val="22"/>
          <w:szCs w:val="22"/>
          <w:lang w:eastAsia="en-GB"/>
          <w14:ligatures w14:val="none"/>
        </w:rPr>
        <w:t xml:space="preserve">MSG </w:t>
      </w:r>
      <w:r w:rsidRPr="006E6C1D">
        <w:rPr>
          <w:rFonts w:ascii="Calibri" w:eastAsia="Times New Roman" w:hAnsi="Calibri" w:cs="Calibri"/>
          <w:color w:val="8F8F8F"/>
          <w:kern w:val="0"/>
          <w:sz w:val="22"/>
          <w:szCs w:val="22"/>
          <w:lang w:eastAsia="en-GB"/>
          <w14:ligatures w14:val="none"/>
        </w:rPr>
        <w:t xml:space="preserve">premises, when supporting </w:t>
      </w:r>
      <w:r w:rsidR="00A10454">
        <w:rPr>
          <w:rFonts w:ascii="Calibri" w:eastAsia="Times New Roman" w:hAnsi="Calibri" w:cs="Calibri"/>
          <w:color w:val="8F8F8F"/>
          <w:kern w:val="0"/>
          <w:sz w:val="22"/>
          <w:szCs w:val="22"/>
          <w:lang w:eastAsia="en-GB"/>
          <w14:ligatures w14:val="none"/>
        </w:rPr>
        <w:t>MSG teams</w:t>
      </w:r>
      <w:r w:rsidRPr="006E6C1D">
        <w:rPr>
          <w:rFonts w:ascii="Calibri" w:eastAsia="Times New Roman" w:hAnsi="Calibri" w:cs="Calibri"/>
          <w:color w:val="8F8F8F"/>
          <w:kern w:val="0"/>
          <w:sz w:val="22"/>
          <w:szCs w:val="22"/>
          <w:lang w:eastAsia="en-GB"/>
          <w14:ligatures w14:val="none"/>
        </w:rPr>
        <w:t xml:space="preserve"> at any away games or any other official events at which </w:t>
      </w:r>
      <w:r w:rsidR="00A10454">
        <w:rPr>
          <w:rFonts w:ascii="Calibri" w:eastAsia="Times New Roman" w:hAnsi="Calibri" w:cs="Calibri"/>
          <w:color w:val="8F8F8F"/>
          <w:kern w:val="0"/>
          <w:sz w:val="22"/>
          <w:szCs w:val="22"/>
          <w:lang w:eastAsia="en-GB"/>
          <w14:ligatures w14:val="none"/>
        </w:rPr>
        <w:t>MSG is</w:t>
      </w:r>
      <w:r w:rsidRPr="006E6C1D">
        <w:rPr>
          <w:rFonts w:ascii="Calibri" w:eastAsia="Times New Roman" w:hAnsi="Calibri" w:cs="Calibri"/>
          <w:color w:val="8F8F8F"/>
          <w:kern w:val="0"/>
          <w:sz w:val="22"/>
          <w:szCs w:val="22"/>
          <w:lang w:eastAsia="en-GB"/>
          <w14:ligatures w14:val="none"/>
        </w:rPr>
        <w:t xml:space="preserve"> involved or carrying out work affiliated with </w:t>
      </w:r>
      <w:r w:rsidR="00A10454">
        <w:rPr>
          <w:rFonts w:ascii="Calibri" w:eastAsia="Times New Roman" w:hAnsi="Calibri" w:cs="Calibri"/>
          <w:color w:val="8F8F8F"/>
          <w:kern w:val="0"/>
          <w:sz w:val="22"/>
          <w:szCs w:val="22"/>
          <w:lang w:eastAsia="en-GB"/>
          <w14:ligatures w14:val="none"/>
        </w:rPr>
        <w:t>its</w:t>
      </w:r>
      <w:r w:rsidRPr="006E6C1D">
        <w:rPr>
          <w:rFonts w:ascii="Calibri" w:eastAsia="Times New Roman" w:hAnsi="Calibri" w:cs="Calibri"/>
          <w:color w:val="8F8F8F"/>
          <w:kern w:val="0"/>
          <w:sz w:val="22"/>
          <w:szCs w:val="22"/>
          <w:lang w:eastAsia="en-GB"/>
          <w14:ligatures w14:val="none"/>
        </w:rPr>
        <w:t xml:space="preserve"> name.</w:t>
      </w:r>
    </w:p>
    <w:p w14:paraId="6AAFF44F" w14:textId="40CE5264" w:rsidR="00F70B04" w:rsidRPr="006E6C1D" w:rsidRDefault="00F70B04" w:rsidP="00F70B04">
      <w:pPr>
        <w:pStyle w:val="ListParagraph"/>
        <w:numPr>
          <w:ilvl w:val="0"/>
          <w:numId w:val="8"/>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The evaluation process used to identify whom </w:t>
      </w:r>
      <w:r w:rsidR="00A10454">
        <w:rPr>
          <w:rFonts w:ascii="Calibri" w:eastAsia="Times New Roman" w:hAnsi="Calibri" w:cs="Calibri"/>
          <w:color w:val="8F8F8F"/>
          <w:kern w:val="0"/>
          <w:sz w:val="22"/>
          <w:szCs w:val="22"/>
          <w:lang w:eastAsia="en-GB"/>
          <w14:ligatures w14:val="none"/>
        </w:rPr>
        <w:t>MSG</w:t>
      </w:r>
      <w:r w:rsidRPr="006E6C1D">
        <w:rPr>
          <w:rFonts w:ascii="Calibri" w:eastAsia="Times New Roman" w:hAnsi="Calibri" w:cs="Calibri"/>
          <w:color w:val="8F8F8F"/>
          <w:kern w:val="0"/>
          <w:sz w:val="22"/>
          <w:szCs w:val="22"/>
          <w:lang w:eastAsia="en-GB"/>
          <w14:ligatures w14:val="none"/>
        </w:rPr>
        <w:t xml:space="preserve"> should work/partner with may be influenced by the extent to which organisations operate and commit to discrimination legislation and philosophy. This would also be the case for continuing relationships.</w:t>
      </w:r>
    </w:p>
    <w:p w14:paraId="7B3C629F" w14:textId="77777777" w:rsidR="00F70B04" w:rsidRPr="006E6C1D" w:rsidRDefault="00F70B04" w:rsidP="00F70B04">
      <w:pPr>
        <w:pStyle w:val="ListParagraph"/>
        <w:numPr>
          <w:ilvl w:val="0"/>
          <w:numId w:val="8"/>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Failure to meet the standards of legislation and/or this policy may lead to the dissolution of any partnership or agreement.</w:t>
      </w:r>
    </w:p>
    <w:p w14:paraId="56A06B7E" w14:textId="54960CCF" w:rsidR="00F70B04" w:rsidRPr="006E6C1D" w:rsidRDefault="00F70B04" w:rsidP="00F70B04">
      <w:pPr>
        <w:spacing w:before="100" w:beforeAutospacing="1" w:after="100" w:afterAutospacing="1" w:line="332" w:lineRule="atLeast"/>
        <w:rPr>
          <w:rFonts w:ascii="Calibri" w:eastAsia="Times New Roman" w:hAnsi="Calibri" w:cs="Calibri"/>
          <w:color w:val="C00000"/>
          <w:kern w:val="0"/>
          <w:sz w:val="22"/>
          <w:szCs w:val="22"/>
          <w:lang w:eastAsia="en-GB"/>
          <w14:ligatures w14:val="none"/>
        </w:rPr>
      </w:pPr>
      <w:r w:rsidRPr="006E6C1D">
        <w:rPr>
          <w:rFonts w:ascii="Calibri" w:eastAsia="Times New Roman" w:hAnsi="Calibri" w:cs="Calibri"/>
          <w:b/>
          <w:bCs/>
          <w:color w:val="C00000"/>
          <w:kern w:val="0"/>
          <w:sz w:val="22"/>
          <w:szCs w:val="22"/>
          <w:lang w:eastAsia="en-GB"/>
          <w14:ligatures w14:val="none"/>
        </w:rPr>
        <w:t xml:space="preserve">People Who Use </w:t>
      </w:r>
      <w:r w:rsidR="00A10454">
        <w:rPr>
          <w:rFonts w:ascii="Calibri" w:eastAsia="Times New Roman" w:hAnsi="Calibri" w:cs="Calibri"/>
          <w:b/>
          <w:bCs/>
          <w:color w:val="C00000"/>
          <w:kern w:val="0"/>
          <w:sz w:val="22"/>
          <w:szCs w:val="22"/>
          <w:lang w:eastAsia="en-GB"/>
          <w14:ligatures w14:val="none"/>
        </w:rPr>
        <w:t>MSG</w:t>
      </w:r>
      <w:r w:rsidRPr="006E6C1D">
        <w:rPr>
          <w:rFonts w:ascii="Calibri" w:eastAsia="Times New Roman" w:hAnsi="Calibri" w:cs="Calibri"/>
          <w:b/>
          <w:bCs/>
          <w:color w:val="C00000"/>
          <w:kern w:val="0"/>
          <w:sz w:val="22"/>
          <w:szCs w:val="22"/>
          <w:lang w:eastAsia="en-GB"/>
          <w14:ligatures w14:val="none"/>
        </w:rPr>
        <w:t xml:space="preserve"> Services and/or Facilities</w:t>
      </w:r>
    </w:p>
    <w:p w14:paraId="634892D1" w14:textId="355E5334" w:rsidR="00F70B04" w:rsidRPr="006E6C1D" w:rsidRDefault="00F70B04" w:rsidP="00F70B04">
      <w:pPr>
        <w:pStyle w:val="ListParagraph"/>
        <w:numPr>
          <w:ilvl w:val="0"/>
          <w:numId w:val="9"/>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Anyone using services or facilities provided both at </w:t>
      </w:r>
      <w:r w:rsidR="00A10454">
        <w:rPr>
          <w:rFonts w:ascii="Calibri" w:eastAsia="Times New Roman" w:hAnsi="Calibri" w:cs="Calibri"/>
          <w:color w:val="8F8F8F"/>
          <w:kern w:val="0"/>
          <w:sz w:val="22"/>
          <w:szCs w:val="22"/>
          <w:lang w:eastAsia="en-GB"/>
          <w14:ligatures w14:val="none"/>
        </w:rPr>
        <w:t xml:space="preserve">MSG </w:t>
      </w:r>
      <w:r w:rsidRPr="006E6C1D">
        <w:rPr>
          <w:rFonts w:ascii="Calibri" w:eastAsia="Times New Roman" w:hAnsi="Calibri" w:cs="Calibri"/>
          <w:color w:val="8F8F8F"/>
          <w:kern w:val="0"/>
          <w:sz w:val="22"/>
          <w:szCs w:val="22"/>
          <w:lang w:eastAsia="en-GB"/>
          <w14:ligatures w14:val="none"/>
        </w:rPr>
        <w:t>premise</w:t>
      </w:r>
      <w:r w:rsidR="00A10454">
        <w:rPr>
          <w:rFonts w:ascii="Calibri" w:eastAsia="Times New Roman" w:hAnsi="Calibri" w:cs="Calibri"/>
          <w:color w:val="8F8F8F"/>
          <w:kern w:val="0"/>
          <w:sz w:val="22"/>
          <w:szCs w:val="22"/>
          <w:lang w:eastAsia="en-GB"/>
          <w14:ligatures w14:val="none"/>
        </w:rPr>
        <w:t>s</w:t>
      </w:r>
      <w:r w:rsidRPr="006E6C1D">
        <w:rPr>
          <w:rFonts w:ascii="Calibri" w:eastAsia="Times New Roman" w:hAnsi="Calibri" w:cs="Calibri"/>
          <w:color w:val="8F8F8F"/>
          <w:kern w:val="0"/>
          <w:sz w:val="22"/>
          <w:szCs w:val="22"/>
          <w:lang w:eastAsia="en-GB"/>
          <w14:ligatures w14:val="none"/>
        </w:rPr>
        <w:t xml:space="preserve"> or in their name at external venues, must comply with this policy.</w:t>
      </w:r>
      <w:r w:rsidRPr="006E6C1D">
        <w:rPr>
          <w:rFonts w:ascii="Calibri" w:eastAsia="Times New Roman" w:hAnsi="Calibri" w:cs="Calibri"/>
          <w:color w:val="8F8F8F"/>
          <w:kern w:val="0"/>
          <w:sz w:val="22"/>
          <w:szCs w:val="22"/>
          <w:lang w:eastAsia="en-GB"/>
          <w14:ligatures w14:val="none"/>
        </w:rPr>
        <w:br/>
        <w:t xml:space="preserve">Individuals arranging events, use and/or access to </w:t>
      </w:r>
      <w:r w:rsidR="00A10454">
        <w:rPr>
          <w:rFonts w:ascii="Calibri" w:eastAsia="Times New Roman" w:hAnsi="Calibri" w:cs="Calibri"/>
          <w:color w:val="8F8F8F"/>
          <w:kern w:val="0"/>
          <w:sz w:val="22"/>
          <w:szCs w:val="22"/>
          <w:lang w:eastAsia="en-GB"/>
          <w14:ligatures w14:val="none"/>
        </w:rPr>
        <w:t>MSG</w:t>
      </w:r>
      <w:r w:rsidRPr="006E6C1D">
        <w:rPr>
          <w:rFonts w:ascii="Calibri" w:eastAsia="Times New Roman" w:hAnsi="Calibri" w:cs="Calibri"/>
          <w:color w:val="8F8F8F"/>
          <w:kern w:val="0"/>
          <w:sz w:val="22"/>
          <w:szCs w:val="22"/>
          <w:lang w:eastAsia="en-GB"/>
          <w14:ligatures w14:val="none"/>
        </w:rPr>
        <w:t xml:space="preserve"> facilities must ensure that those involved are all fully aware of this policy.</w:t>
      </w:r>
    </w:p>
    <w:p w14:paraId="72355827" w14:textId="1E0E79CB" w:rsidR="00F70B04" w:rsidRPr="006E6C1D" w:rsidRDefault="00F70B04" w:rsidP="00F70B04">
      <w:pPr>
        <w:pStyle w:val="ListParagraph"/>
        <w:numPr>
          <w:ilvl w:val="0"/>
          <w:numId w:val="9"/>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 xml:space="preserve">Any person found breaching this policy may be banned from </w:t>
      </w:r>
      <w:r w:rsidR="00A10454">
        <w:rPr>
          <w:rFonts w:ascii="Calibri" w:eastAsia="Times New Roman" w:hAnsi="Calibri" w:cs="Calibri"/>
          <w:color w:val="8F8F8F"/>
          <w:kern w:val="0"/>
          <w:sz w:val="22"/>
          <w:szCs w:val="22"/>
          <w:lang w:eastAsia="en-GB"/>
          <w14:ligatures w14:val="none"/>
        </w:rPr>
        <w:t xml:space="preserve">MSG </w:t>
      </w:r>
      <w:r w:rsidRPr="006E6C1D">
        <w:rPr>
          <w:rFonts w:ascii="Calibri" w:eastAsia="Times New Roman" w:hAnsi="Calibri" w:cs="Calibri"/>
          <w:color w:val="8F8F8F"/>
          <w:kern w:val="0"/>
          <w:sz w:val="22"/>
          <w:szCs w:val="22"/>
          <w:lang w:eastAsia="en-GB"/>
          <w14:ligatures w14:val="none"/>
        </w:rPr>
        <w:t>premises for a period of time</w:t>
      </w:r>
      <w:r w:rsidR="00A10454">
        <w:rPr>
          <w:rFonts w:ascii="Calibri" w:eastAsia="Times New Roman" w:hAnsi="Calibri" w:cs="Calibri"/>
          <w:color w:val="8F8F8F"/>
          <w:kern w:val="0"/>
          <w:sz w:val="22"/>
          <w:szCs w:val="22"/>
          <w:lang w:eastAsia="en-GB"/>
          <w14:ligatures w14:val="none"/>
        </w:rPr>
        <w:t>, with</w:t>
      </w:r>
      <w:r w:rsidRPr="006E6C1D">
        <w:rPr>
          <w:rFonts w:ascii="Calibri" w:eastAsia="Times New Roman" w:hAnsi="Calibri" w:cs="Calibri"/>
          <w:color w:val="8F8F8F"/>
          <w:kern w:val="0"/>
          <w:sz w:val="22"/>
          <w:szCs w:val="22"/>
          <w:lang w:eastAsia="en-GB"/>
          <w14:ligatures w14:val="none"/>
        </w:rPr>
        <w:t xml:space="preserve"> up to a lifetime ban for serious breaches.</w:t>
      </w:r>
    </w:p>
    <w:p w14:paraId="0383D685" w14:textId="19BEE262" w:rsidR="00F70B04" w:rsidRPr="006E6C1D" w:rsidRDefault="00F70B04" w:rsidP="00F70B04">
      <w:pPr>
        <w:spacing w:before="100" w:beforeAutospacing="1" w:after="100" w:afterAutospacing="1" w:line="332" w:lineRule="atLeast"/>
        <w:rPr>
          <w:rFonts w:ascii="Calibri" w:eastAsia="Times New Roman" w:hAnsi="Calibri" w:cs="Calibri"/>
          <w:color w:val="C00000"/>
          <w:kern w:val="0"/>
          <w:sz w:val="22"/>
          <w:szCs w:val="22"/>
          <w:lang w:eastAsia="en-GB"/>
          <w14:ligatures w14:val="none"/>
        </w:rPr>
      </w:pPr>
      <w:r w:rsidRPr="006E6C1D">
        <w:rPr>
          <w:rFonts w:ascii="Calibri" w:eastAsia="Times New Roman" w:hAnsi="Calibri" w:cs="Calibri"/>
          <w:b/>
          <w:bCs/>
          <w:color w:val="C00000"/>
          <w:kern w:val="0"/>
          <w:sz w:val="22"/>
          <w:szCs w:val="22"/>
          <w:lang w:eastAsia="en-GB"/>
          <w14:ligatures w14:val="none"/>
        </w:rPr>
        <w:t xml:space="preserve">The </w:t>
      </w:r>
      <w:r w:rsidR="00A10454">
        <w:rPr>
          <w:rFonts w:ascii="Calibri" w:eastAsia="Times New Roman" w:hAnsi="Calibri" w:cs="Calibri"/>
          <w:b/>
          <w:bCs/>
          <w:color w:val="C00000"/>
          <w:kern w:val="0"/>
          <w:sz w:val="22"/>
          <w:szCs w:val="22"/>
          <w:lang w:eastAsia="en-GB"/>
          <w14:ligatures w14:val="none"/>
        </w:rPr>
        <w:t xml:space="preserve">MSG </w:t>
      </w:r>
      <w:r w:rsidRPr="006E6C1D">
        <w:rPr>
          <w:rFonts w:ascii="Calibri" w:eastAsia="Times New Roman" w:hAnsi="Calibri" w:cs="Calibri"/>
          <w:b/>
          <w:bCs/>
          <w:color w:val="C00000"/>
          <w:kern w:val="0"/>
          <w:sz w:val="22"/>
          <w:szCs w:val="22"/>
          <w:lang w:eastAsia="en-GB"/>
          <w14:ligatures w14:val="none"/>
        </w:rPr>
        <w:t>Board</w:t>
      </w:r>
    </w:p>
    <w:p w14:paraId="73C953A7" w14:textId="3AFF3EE3" w:rsidR="00F70B04" w:rsidRPr="00A10454" w:rsidRDefault="00F70B04" w:rsidP="00F70B04">
      <w:pPr>
        <w:pStyle w:val="ListParagraph"/>
        <w:numPr>
          <w:ilvl w:val="0"/>
          <w:numId w:val="10"/>
        </w:numPr>
        <w:spacing w:before="100" w:beforeAutospacing="1" w:after="100" w:afterAutospacing="1" w:line="332" w:lineRule="atLeast"/>
        <w:rPr>
          <w:rFonts w:ascii="Calibri" w:eastAsia="Times New Roman" w:hAnsi="Calibri" w:cs="Calibri"/>
          <w:kern w:val="0"/>
          <w:sz w:val="22"/>
          <w:szCs w:val="22"/>
          <w:lang w:eastAsia="en-GB"/>
          <w14:ligatures w14:val="none"/>
        </w:rPr>
      </w:pPr>
      <w:r w:rsidRPr="00A10454">
        <w:rPr>
          <w:rFonts w:ascii="Calibri" w:eastAsia="Times New Roman" w:hAnsi="Calibri" w:cs="Calibri"/>
          <w:kern w:val="0"/>
          <w:sz w:val="22"/>
          <w:szCs w:val="22"/>
          <w:lang w:eastAsia="en-GB"/>
          <w14:ligatures w14:val="none"/>
        </w:rPr>
        <w:t xml:space="preserve">The Board will ensure current and robust policies and practices are in place to achieve </w:t>
      </w:r>
      <w:r w:rsidR="00A10454" w:rsidRPr="00A10454">
        <w:rPr>
          <w:rFonts w:ascii="Calibri" w:eastAsia="Times New Roman" w:hAnsi="Calibri" w:cs="Calibri"/>
          <w:kern w:val="0"/>
          <w:sz w:val="22"/>
          <w:szCs w:val="22"/>
          <w:lang w:eastAsia="en-GB"/>
          <w14:ligatures w14:val="none"/>
        </w:rPr>
        <w:t>MSGs</w:t>
      </w:r>
      <w:r w:rsidRPr="00A10454">
        <w:rPr>
          <w:rFonts w:ascii="Calibri" w:eastAsia="Times New Roman" w:hAnsi="Calibri" w:cs="Calibri"/>
          <w:kern w:val="0"/>
          <w:sz w:val="22"/>
          <w:szCs w:val="22"/>
          <w:lang w:eastAsia="en-GB"/>
          <w14:ligatures w14:val="none"/>
        </w:rPr>
        <w:t xml:space="preserve"> commitment to Diversity, Equity &amp; Inclusion. </w:t>
      </w:r>
    </w:p>
    <w:p w14:paraId="0D9B155F" w14:textId="77777777" w:rsidR="00F70B04" w:rsidRDefault="00F70B04" w:rsidP="00F70B04">
      <w:pPr>
        <w:pStyle w:val="ListParagraph"/>
        <w:numPr>
          <w:ilvl w:val="0"/>
          <w:numId w:val="10"/>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The Board will lead on the policy through its commitment and example.</w:t>
      </w:r>
    </w:p>
    <w:p w14:paraId="118F9FFA" w14:textId="77777777" w:rsidR="00F70B04" w:rsidRPr="006E6C1D" w:rsidRDefault="00F70B04" w:rsidP="00F70B04">
      <w:pPr>
        <w:pStyle w:val="ListParagraph"/>
        <w:numPr>
          <w:ilvl w:val="0"/>
          <w:numId w:val="10"/>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6E6C1D">
        <w:rPr>
          <w:rFonts w:ascii="Calibri" w:eastAsia="Times New Roman" w:hAnsi="Calibri" w:cs="Calibri"/>
          <w:color w:val="8F8F8F"/>
          <w:kern w:val="0"/>
          <w:sz w:val="22"/>
          <w:szCs w:val="22"/>
          <w:lang w:eastAsia="en-GB"/>
          <w14:ligatures w14:val="none"/>
        </w:rPr>
        <w:t>Any Board member failing to live up to the commitment of the policy will be subject to internal procedures.</w:t>
      </w:r>
    </w:p>
    <w:p w14:paraId="62F1465E"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Monitoring</w:t>
      </w:r>
    </w:p>
    <w:p w14:paraId="5D25810D"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We will monitor the make-up of our workforce regarding information such as age, sex (gender), ethnic background, sexual orientation, religion or belief and disability to encourage diversity, equity and inclusion and support meeting our aims and commitments within this policy.</w:t>
      </w:r>
    </w:p>
    <w:p w14:paraId="02D4C810" w14:textId="5D146523"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All information</w:t>
      </w:r>
      <w:r w:rsidR="00A10454">
        <w:rPr>
          <w:rFonts w:ascii="Calibri" w:eastAsia="Times New Roman" w:hAnsi="Calibri" w:cs="Calibri"/>
          <w:color w:val="8F8F8F"/>
          <w:kern w:val="0"/>
          <w:sz w:val="22"/>
          <w:szCs w:val="22"/>
          <w:lang w:eastAsia="en-GB"/>
          <w14:ligatures w14:val="none"/>
        </w:rPr>
        <w:t xml:space="preserve"> on individuals’ characteristics</w:t>
      </w:r>
      <w:r w:rsidRPr="005F11A5">
        <w:rPr>
          <w:rFonts w:ascii="Calibri" w:eastAsia="Times New Roman" w:hAnsi="Calibri" w:cs="Calibri"/>
          <w:color w:val="8F8F8F"/>
          <w:kern w:val="0"/>
          <w:sz w:val="22"/>
          <w:szCs w:val="22"/>
          <w:lang w:eastAsia="en-GB"/>
          <w14:ligatures w14:val="none"/>
        </w:rPr>
        <w:t xml:space="preserve"> will be requested on a voluntary basis and only used for the purposes of developing and monitoring DE&amp;I plans.</w:t>
      </w:r>
    </w:p>
    <w:p w14:paraId="380BB659" w14:textId="77777777" w:rsidR="00F70B04" w:rsidRPr="005F11A5" w:rsidRDefault="00F70B04" w:rsidP="00F70B04">
      <w:pPr>
        <w:rPr>
          <w:rFonts w:ascii="Calibri" w:eastAsia="Times New Roman" w:hAnsi="Calibri" w:cs="Calibri"/>
          <w:b/>
          <w:bCs/>
          <w:i/>
          <w:iCs/>
          <w:color w:val="1A1A1A"/>
          <w:kern w:val="0"/>
          <w:sz w:val="22"/>
          <w:szCs w:val="22"/>
          <w:lang w:eastAsia="en-GB"/>
          <w14:ligatures w14:val="none"/>
        </w:rPr>
      </w:pPr>
      <w:r w:rsidRPr="005F11A5">
        <w:rPr>
          <w:rFonts w:ascii="Calibri" w:eastAsia="Times New Roman" w:hAnsi="Calibri" w:cs="Calibri"/>
          <w:b/>
          <w:bCs/>
          <w:i/>
          <w:iCs/>
          <w:color w:val="1A1A1A"/>
          <w:kern w:val="0"/>
          <w:sz w:val="22"/>
          <w:szCs w:val="22"/>
          <w:lang w:eastAsia="en-GB"/>
          <w14:ligatures w14:val="none"/>
        </w:rPr>
        <w:br w:type="page"/>
      </w:r>
    </w:p>
    <w:p w14:paraId="345F5871"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i/>
          <w:iCs/>
          <w:color w:val="1A1A1A"/>
          <w:kern w:val="0"/>
          <w:sz w:val="22"/>
          <w:szCs w:val="22"/>
          <w:lang w:eastAsia="en-GB"/>
          <w14:ligatures w14:val="none"/>
        </w:rPr>
        <w:lastRenderedPageBreak/>
        <w:t>ANNEX A</w:t>
      </w:r>
    </w:p>
    <w:p w14:paraId="48D0A4F1"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THE LAW</w:t>
      </w:r>
    </w:p>
    <w:p w14:paraId="07548CBE" w14:textId="77777777" w:rsidR="00F70B04" w:rsidRPr="005F11A5" w:rsidRDefault="00000000"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hyperlink r:id="rId7" w:history="1">
        <w:r w:rsidR="00F70B04" w:rsidRPr="005F11A5">
          <w:rPr>
            <w:rStyle w:val="Hyperlink"/>
            <w:rFonts w:ascii="Calibri" w:eastAsia="Times New Roman" w:hAnsi="Calibri" w:cs="Calibri"/>
            <w:kern w:val="0"/>
            <w:sz w:val="22"/>
            <w:szCs w:val="22"/>
            <w:lang w:eastAsia="en-GB"/>
            <w14:ligatures w14:val="none"/>
          </w:rPr>
          <w:t>The Equality Act 2010</w:t>
        </w:r>
      </w:hyperlink>
      <w:r w:rsidR="00F70B04" w:rsidRPr="005F11A5">
        <w:rPr>
          <w:rFonts w:ascii="Calibri" w:eastAsia="Times New Roman" w:hAnsi="Calibri" w:cs="Calibri"/>
          <w:color w:val="8F8F8F"/>
          <w:kern w:val="0"/>
          <w:sz w:val="22"/>
          <w:szCs w:val="22"/>
          <w:lang w:eastAsia="en-GB"/>
          <w14:ligatures w14:val="none"/>
        </w:rPr>
        <w:t xml:space="preserve"> consolidated, harmonised and expanded on existing discrimination law covering the areas of:</w:t>
      </w:r>
    </w:p>
    <w:p w14:paraId="51A80AAC"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Equal Pay</w:t>
      </w:r>
    </w:p>
    <w:p w14:paraId="36AE446C"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Sex Discrimination</w:t>
      </w:r>
    </w:p>
    <w:p w14:paraId="5683B834"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Racial Discrimination</w:t>
      </w:r>
    </w:p>
    <w:p w14:paraId="163E7BFC"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Disability Discrimination</w:t>
      </w:r>
    </w:p>
    <w:p w14:paraId="762724E5"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Human Rights</w:t>
      </w:r>
    </w:p>
    <w:p w14:paraId="56BF67CA"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Sexual Orientation</w:t>
      </w:r>
    </w:p>
    <w:p w14:paraId="07FDA14E"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Religion or Belief</w:t>
      </w:r>
    </w:p>
    <w:p w14:paraId="2821D68C" w14:textId="77777777" w:rsidR="00F70B04" w:rsidRPr="005F11A5" w:rsidRDefault="00F70B04" w:rsidP="00F70B04">
      <w:pPr>
        <w:pStyle w:val="ListParagraph"/>
        <w:numPr>
          <w:ilvl w:val="0"/>
          <w:numId w:val="1"/>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Age Discrimination.</w:t>
      </w:r>
    </w:p>
    <w:p w14:paraId="35308EF4"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The Equality Act defines the group of people protected from direct and indirect discrimination as those possessing ‘protected characteristics’. When participating in recruitment, selection, transfer, promotion, training, or dismissal it must be ensured that objective criteria, fairness, reasonableness, and openness are appropriately applied to all the groups defined as possessing protected characteristics:</w:t>
      </w:r>
    </w:p>
    <w:p w14:paraId="22E8F52B"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Protected characteristics</w:t>
      </w:r>
    </w:p>
    <w:p w14:paraId="5E1233E2"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These are:</w:t>
      </w:r>
    </w:p>
    <w:p w14:paraId="7B5D46F4"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age</w:t>
      </w:r>
    </w:p>
    <w:p w14:paraId="44780763"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disability</w:t>
      </w:r>
    </w:p>
    <w:p w14:paraId="4BC02779"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gender reassignment</w:t>
      </w:r>
    </w:p>
    <w:p w14:paraId="25B723E0"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marriage and civil partnership</w:t>
      </w:r>
    </w:p>
    <w:p w14:paraId="7DE816D2"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pregnancy and maternity</w:t>
      </w:r>
    </w:p>
    <w:p w14:paraId="4BC07D4F"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race</w:t>
      </w:r>
    </w:p>
    <w:p w14:paraId="329425D4"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religion or belief</w:t>
      </w:r>
    </w:p>
    <w:p w14:paraId="787BFF98"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sex</w:t>
      </w:r>
    </w:p>
    <w:p w14:paraId="4809524B" w14:textId="77777777" w:rsidR="00F70B04" w:rsidRPr="005F11A5" w:rsidRDefault="00F70B04" w:rsidP="00F70B04">
      <w:pPr>
        <w:pStyle w:val="ListParagraph"/>
        <w:numPr>
          <w:ilvl w:val="0"/>
          <w:numId w:val="2"/>
        </w:num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sexual orientation</w:t>
      </w:r>
    </w:p>
    <w:p w14:paraId="28A6ECA0"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8F8F8F"/>
          <w:kern w:val="0"/>
          <w:sz w:val="22"/>
          <w:szCs w:val="22"/>
          <w:lang w:eastAsia="en-GB"/>
          <w14:ligatures w14:val="none"/>
        </w:rPr>
        <w:t>Types of discrimination</w:t>
      </w:r>
      <w:r w:rsidRPr="005F11A5">
        <w:rPr>
          <w:rFonts w:ascii="Calibri" w:eastAsia="Times New Roman" w:hAnsi="Calibri" w:cs="Calibri"/>
          <w:color w:val="8F8F8F"/>
          <w:kern w:val="0"/>
          <w:sz w:val="22"/>
          <w:szCs w:val="22"/>
          <w:lang w:eastAsia="en-GB"/>
          <w14:ligatures w14:val="none"/>
        </w:rPr>
        <w:t xml:space="preserve"> - The Equality Act 2010 defines direct discrimination, indirect discrimination, victimisation, and harassment.</w:t>
      </w:r>
    </w:p>
    <w:p w14:paraId="376F3F71" w14:textId="77777777" w:rsidR="00A10454" w:rsidRDefault="00A10454" w:rsidP="00F70B04">
      <w:pPr>
        <w:spacing w:before="100" w:beforeAutospacing="1" w:after="100" w:afterAutospacing="1" w:line="332" w:lineRule="atLeast"/>
        <w:rPr>
          <w:rFonts w:ascii="Calibri" w:eastAsia="Times New Roman" w:hAnsi="Calibri" w:cs="Calibri"/>
          <w:b/>
          <w:bCs/>
          <w:color w:val="1A1A1A"/>
          <w:kern w:val="0"/>
          <w:sz w:val="22"/>
          <w:szCs w:val="22"/>
          <w:lang w:eastAsia="en-GB"/>
          <w14:ligatures w14:val="none"/>
        </w:rPr>
      </w:pPr>
    </w:p>
    <w:p w14:paraId="0575CA94" w14:textId="77777777" w:rsidR="00A10454" w:rsidRDefault="00A10454" w:rsidP="00F70B04">
      <w:pPr>
        <w:spacing w:before="100" w:beforeAutospacing="1" w:after="100" w:afterAutospacing="1" w:line="332" w:lineRule="atLeast"/>
        <w:rPr>
          <w:rFonts w:ascii="Calibri" w:eastAsia="Times New Roman" w:hAnsi="Calibri" w:cs="Calibri"/>
          <w:b/>
          <w:bCs/>
          <w:color w:val="1A1A1A"/>
          <w:kern w:val="0"/>
          <w:sz w:val="22"/>
          <w:szCs w:val="22"/>
          <w:lang w:eastAsia="en-GB"/>
          <w14:ligatures w14:val="none"/>
        </w:rPr>
      </w:pPr>
    </w:p>
    <w:p w14:paraId="26D086C0" w14:textId="41E1909E"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lastRenderedPageBreak/>
        <w:t>Direct discrimination</w:t>
      </w:r>
    </w:p>
    <w:p w14:paraId="28CE3850"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Discrimination occurs if an employer discriminates against an employee because of a protected characteristic, or treats them less favourably, whether or not the employee possesses that characteristic (except in the case of marital status or civil partnership).</w:t>
      </w:r>
    </w:p>
    <w:p w14:paraId="0A531042"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It is unlawful to discriminate against employees because of their connection with someone else who possesses a protected characteristic, or because they are mistakenly perceived to possess a protected characteristic. This is called discrimination by association or perception.</w:t>
      </w:r>
    </w:p>
    <w:p w14:paraId="2FA37A7C"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Indirect discrimination</w:t>
      </w:r>
    </w:p>
    <w:p w14:paraId="2D9EBDF7"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Unjustified indirect discrimination is unlawful in relation to most protected characteristics. The Equality Act extended coverage to include gender re-assignment and disability (but not to pregnancy and maternity). Indirect discrimination can occur when a condition, rule, policy or practice is applied to everyone, but particularly disadvantages people who share protected characteristics. Indirect discrimination can in certain circumstances be justified for proportionate means of achieving legitimate business aims, however this must be achieved fairly and with due consideration to protected groups, and alternatives to this business need must be considered carefully first.</w:t>
      </w:r>
    </w:p>
    <w:p w14:paraId="3DEA7B2E"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Harassment</w:t>
      </w:r>
    </w:p>
    <w:p w14:paraId="6784745E"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Harassment is unwanted conduct related to a relevant protected characteristic which has the purpose or effect of violating an individual’s dignity or creating an intimidating, hostile, degrading, humiliating or offensive environment for that individual. Harassment applies to all protected characteristics except for pregnancy and maternity and marriage and civil partnerships. Employees can complain of any behaviour that they find offensive even if it is not directed at them, and the complainant need not possess the relevant characteristic themselves. Employees are also protected from harassment because of perception and association (as laid out under Direct Discrimination).</w:t>
      </w:r>
    </w:p>
    <w:p w14:paraId="5F712020"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11EA4DA2"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Third Party Harassment</w:t>
      </w:r>
    </w:p>
    <w:p w14:paraId="64B109CE"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Employers can be held liable for the harassment of their employees by a third party (for example, someone outside their organisation). The Act extended liability for third-party harassment to all protected characteristics (other than pregnancy/maternity and marriage/civil partnerships) where the employer has failed to take reasonable steps to prevent it, and provided the employer knows that the employee has experienced third-party harassment on at least two prior occasions.</w:t>
      </w:r>
    </w:p>
    <w:p w14:paraId="76D20863"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lastRenderedPageBreak/>
        <w:t>Victimisation</w:t>
      </w:r>
    </w:p>
    <w:p w14:paraId="7298B506"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Victimisation occurs when an employee is treated less favourably because they have made or supported a complaint in good faith or raised a grievance under the terms of the Equality Act or because they are suspected of doing so. (See also Bullying and Harassment, Confidentiality and Whistle-blowers Policy). Victimisation can also occur when someone feels they are being discriminated against because of a protected characteristic they hold.</w:t>
      </w:r>
    </w:p>
    <w:p w14:paraId="67659925"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Detriment arising from disability</w:t>
      </w:r>
    </w:p>
    <w:p w14:paraId="3FB104EC"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This occurs when employers treat employees in a detrimental way because of something that is a consequence of their disability. A typical example would be dismissing employees with poor attendance records when their absences were caused by disability. This would be unlawful unless dismissal could be justified as a “proportionate means of achieving a legitimate aim” or the employer could not reasonably have been expected to know of the disability. People with disabilities who are recruited, or who become disabled during employment must be assessed and provided with reasonable adjustments for the employee to carry out their day-to-day duties. If in doubt about this process, please contact Human Resources.</w:t>
      </w:r>
    </w:p>
    <w:p w14:paraId="05169B78"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i/>
          <w:iCs/>
          <w:color w:val="1A1A1A"/>
          <w:kern w:val="0"/>
          <w:sz w:val="22"/>
          <w:szCs w:val="22"/>
          <w:lang w:eastAsia="en-GB"/>
          <w14:ligatures w14:val="none"/>
        </w:rPr>
        <w:t>Other elements of the Equality Act 2010:</w:t>
      </w:r>
    </w:p>
    <w:p w14:paraId="4F56F3E1"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Employment Health Questionnaires</w:t>
      </w:r>
    </w:p>
    <w:p w14:paraId="55D6DBCC"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Employers must not ask health related questions before an applicant has been offered the job or been successful at interview. Up to this point, health related questions can only be asked for the reason of finding out what reasonable adjustments that person might need during the recruitment process or deciding whether the applicant can carry out an essential requirement of the job. Employers can however ask about disability for the purpose of providing diversity monitoring or to take positive action. Once a person has been successful at interview, then an Employment Health Questionnaire may be sent to them.</w:t>
      </w:r>
    </w:p>
    <w:p w14:paraId="2EBB11E1"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1A1A1A"/>
          <w:kern w:val="0"/>
          <w:sz w:val="22"/>
          <w:szCs w:val="22"/>
          <w:lang w:eastAsia="en-GB"/>
          <w14:ligatures w14:val="none"/>
        </w:rPr>
        <w:t>Instructions/Pressure to Discriminate</w:t>
      </w:r>
    </w:p>
    <w:p w14:paraId="59A9A660" w14:textId="77777777" w:rsidR="00F70B04" w:rsidRPr="005F11A5" w:rsidRDefault="00F70B04" w:rsidP="00F70B04">
      <w:pPr>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color w:val="8F8F8F"/>
          <w:kern w:val="0"/>
          <w:sz w:val="22"/>
          <w:szCs w:val="22"/>
          <w:lang w:eastAsia="en-GB"/>
          <w14:ligatures w14:val="none"/>
        </w:rPr>
        <w:t>It is unlawful for a person who has authority over another person to instruct that person to act unlawfully within the Acts. That no unlawful act may occur as a consequence of the person’s action does not matter, it was the original instruction or pressure that is unlawful. It should be noted however, that the liable person will not necessarily only be the one giving instructions/pressure, as carrying out the act is also deemed unlawful.</w:t>
      </w:r>
    </w:p>
    <w:p w14:paraId="5C608F35" w14:textId="77777777" w:rsidR="00F70B04" w:rsidRPr="006E6C1D" w:rsidRDefault="00F70B04" w:rsidP="00F70B04">
      <w:pPr>
        <w:rPr>
          <w:rFonts w:ascii="Calibri" w:eastAsia="Times New Roman" w:hAnsi="Calibri" w:cs="Calibri"/>
          <w:color w:val="8F8F8F"/>
          <w:kern w:val="0"/>
          <w:sz w:val="22"/>
          <w:szCs w:val="22"/>
          <w:lang w:eastAsia="en-GB"/>
          <w14:ligatures w14:val="none"/>
        </w:rPr>
      </w:pPr>
      <w:r w:rsidRPr="005F11A5">
        <w:rPr>
          <w:rFonts w:ascii="Calibri" w:eastAsia="Times New Roman" w:hAnsi="Calibri" w:cs="Calibri"/>
          <w:b/>
          <w:bCs/>
          <w:color w:val="8F8F8F"/>
          <w:kern w:val="0"/>
          <w:sz w:val="22"/>
          <w:szCs w:val="22"/>
          <w:lang w:eastAsia="en-GB"/>
          <w14:ligatures w14:val="none"/>
        </w:rPr>
        <w:t>USEFUL RESOURCES</w:t>
      </w:r>
    </w:p>
    <w:p w14:paraId="7F62D864" w14:textId="77777777" w:rsidR="00F70B04" w:rsidRPr="005F11A5" w:rsidRDefault="00F70B04" w:rsidP="00F70B04">
      <w:pPr>
        <w:pStyle w:val="ListParagraph"/>
        <w:numPr>
          <w:ilvl w:val="0"/>
          <w:numId w:val="4"/>
        </w:numPr>
        <w:spacing w:before="100" w:beforeAutospacing="1" w:after="100" w:afterAutospacing="1" w:line="332" w:lineRule="atLeast"/>
        <w:rPr>
          <w:rFonts w:ascii="Calibri" w:eastAsia="Times New Roman" w:hAnsi="Calibri" w:cs="Calibri"/>
          <w:b/>
          <w:bCs/>
          <w:color w:val="8F8F8F"/>
          <w:kern w:val="0"/>
          <w:sz w:val="22"/>
          <w:szCs w:val="22"/>
          <w:lang w:eastAsia="en-GB"/>
          <w14:ligatures w14:val="none"/>
        </w:rPr>
      </w:pPr>
      <w:r w:rsidRPr="005F11A5">
        <w:rPr>
          <w:rFonts w:ascii="Calibri" w:eastAsia="Times New Roman" w:hAnsi="Calibri" w:cs="Calibri"/>
          <w:b/>
          <w:bCs/>
          <w:color w:val="8F8F8F"/>
          <w:kern w:val="0"/>
          <w:sz w:val="22"/>
          <w:szCs w:val="22"/>
          <w:lang w:eastAsia="en-GB"/>
          <w14:ligatures w14:val="none"/>
        </w:rPr>
        <w:t>RFU Diversity &amp; Inclusion Toolkits</w:t>
      </w:r>
    </w:p>
    <w:p w14:paraId="0E146300" w14:textId="77777777" w:rsidR="00F70B04" w:rsidRPr="005F11A5" w:rsidRDefault="00000000" w:rsidP="00F70B04">
      <w:pPr>
        <w:pStyle w:val="ListParagraph"/>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hyperlink r:id="rId8" w:history="1">
        <w:r w:rsidR="00F70B04" w:rsidRPr="005F11A5">
          <w:rPr>
            <w:rStyle w:val="Hyperlink"/>
            <w:rFonts w:ascii="Calibri" w:eastAsia="Times New Roman" w:hAnsi="Calibri" w:cs="Calibri"/>
            <w:kern w:val="0"/>
            <w:sz w:val="22"/>
            <w:szCs w:val="22"/>
            <w:lang w:eastAsia="en-GB"/>
            <w14:ligatures w14:val="none"/>
          </w:rPr>
          <w:t>https://www.englandrugby.com/governance/diversity-and-inclusion/resources</w:t>
        </w:r>
      </w:hyperlink>
    </w:p>
    <w:p w14:paraId="3F26B56A" w14:textId="77777777" w:rsidR="00F70B04" w:rsidRPr="005F11A5" w:rsidRDefault="00F70B04" w:rsidP="00F70B04">
      <w:pPr>
        <w:pStyle w:val="ListParagraph"/>
        <w:spacing w:before="100" w:beforeAutospacing="1" w:after="100" w:afterAutospacing="1" w:line="332" w:lineRule="atLeast"/>
        <w:rPr>
          <w:rFonts w:ascii="Calibri" w:eastAsia="Times New Roman" w:hAnsi="Calibri" w:cs="Calibri"/>
          <w:color w:val="8F8F8F"/>
          <w:kern w:val="0"/>
          <w:sz w:val="22"/>
          <w:szCs w:val="22"/>
          <w:lang w:eastAsia="en-GB"/>
          <w14:ligatures w14:val="none"/>
        </w:rPr>
      </w:pPr>
    </w:p>
    <w:p w14:paraId="4B0A891C" w14:textId="77777777" w:rsidR="00F70B04" w:rsidRPr="00CE4EC4" w:rsidRDefault="00F70B04" w:rsidP="00F70B04">
      <w:pPr>
        <w:rPr>
          <w:rFonts w:ascii="Calibri" w:hAnsi="Calibri" w:cs="Calibri"/>
        </w:rPr>
      </w:pPr>
    </w:p>
    <w:p w14:paraId="28404648" w14:textId="77777777" w:rsidR="00EE2530" w:rsidRDefault="00EE2530"/>
    <w:sectPr w:rsidR="00EE2530" w:rsidSect="00F70B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B2EF" w14:textId="77777777" w:rsidR="003A6D8F" w:rsidRDefault="003A6D8F">
      <w:pPr>
        <w:spacing w:after="0" w:line="240" w:lineRule="auto"/>
      </w:pPr>
      <w:r>
        <w:separator/>
      </w:r>
    </w:p>
  </w:endnote>
  <w:endnote w:type="continuationSeparator" w:id="0">
    <w:p w14:paraId="6011DBF5" w14:textId="77777777" w:rsidR="003A6D8F" w:rsidRDefault="003A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DCB2" w14:textId="77777777" w:rsidR="00981714" w:rsidRDefault="00000000" w:rsidP="00CE4EC4">
    <w:pPr>
      <w:spacing w:after="1" w:line="259" w:lineRule="auto"/>
    </w:pPr>
    <w:r>
      <w:rPr>
        <w:rFonts w:ascii="Times New Roman" w:eastAsia="Times New Roman" w:hAnsi="Times New Roman" w:cs="Times New Roman"/>
        <w:sz w:val="15"/>
      </w:rPr>
      <w:t>SG DE&amp;I Policy</w:t>
    </w:r>
  </w:p>
  <w:p w14:paraId="63319D96" w14:textId="77777777" w:rsidR="00981714" w:rsidRDefault="00000000" w:rsidP="00CE4EC4">
    <w:pPr>
      <w:spacing w:after="1" w:line="259" w:lineRule="auto"/>
    </w:pPr>
    <w:r>
      <w:rPr>
        <w:rFonts w:ascii="Times New Roman" w:eastAsia="Times New Roman" w:hAnsi="Times New Roman" w:cs="Times New Roman"/>
        <w:sz w:val="15"/>
      </w:rPr>
      <w:t xml:space="preserve">Reviewed: March 2024  </w:t>
    </w:r>
  </w:p>
  <w:p w14:paraId="01776654" w14:textId="77777777" w:rsidR="00981714" w:rsidRDefault="00000000" w:rsidP="00CE4EC4">
    <w:pPr>
      <w:spacing w:after="1" w:line="259" w:lineRule="auto"/>
    </w:pPr>
    <w:r>
      <w:rPr>
        <w:rFonts w:ascii="Times New Roman" w:eastAsia="Times New Roman" w:hAnsi="Times New Roman" w:cs="Times New Roman"/>
        <w:sz w:val="15"/>
      </w:rPr>
      <w:t xml:space="preserve">Report a concern: Bridget Whelan, Group Head of People &amp; Safeguarding Lead, </w:t>
    </w:r>
    <w:r>
      <w:rPr>
        <w:rFonts w:ascii="Times New Roman" w:eastAsia="Times New Roman" w:hAnsi="Times New Roman" w:cs="Times New Roman"/>
        <w:sz w:val="15"/>
        <w:u w:val="single" w:color="0000FF"/>
      </w:rPr>
      <w:t xml:space="preserve">E: </w:t>
    </w:r>
    <w:hyperlink r:id="rId1" w:history="1">
      <w:r w:rsidRPr="004109EC">
        <w:rPr>
          <w:rStyle w:val="Hyperlink"/>
          <w:rFonts w:ascii="Times New Roman" w:eastAsia="Times New Roman" w:hAnsi="Times New Roman" w:cs="Times New Roman"/>
          <w:sz w:val="15"/>
        </w:rPr>
        <w:t>safegiuarding@saracens.net</w:t>
      </w:r>
    </w:hyperlink>
    <w:r>
      <w:rPr>
        <w:rFonts w:ascii="Times New Roman" w:eastAsia="Times New Roman" w:hAnsi="Times New Roman" w:cs="Times New Roman"/>
        <w:sz w:val="15"/>
        <w:u w:val="single" w:color="0000FF"/>
      </w:rPr>
      <w:t xml:space="preserve"> and </w:t>
    </w:r>
    <w:r>
      <w:rPr>
        <w:rFonts w:ascii="Times New Roman" w:eastAsia="Times New Roman" w:hAnsi="Times New Roman" w:cs="Times New Roman"/>
        <w:color w:val="0000FF"/>
        <w:sz w:val="15"/>
        <w:u w:val="single" w:color="0000FF"/>
      </w:rPr>
      <w:t>bridgetwhelan@saracens.net</w:t>
    </w:r>
    <w:r>
      <w:rPr>
        <w:rFonts w:ascii="Times New Roman" w:eastAsia="Times New Roman" w:hAnsi="Times New Roman" w:cs="Times New Roman"/>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5726F" w14:textId="77777777" w:rsidR="003A6D8F" w:rsidRDefault="003A6D8F">
      <w:pPr>
        <w:spacing w:after="0" w:line="240" w:lineRule="auto"/>
      </w:pPr>
      <w:r>
        <w:separator/>
      </w:r>
    </w:p>
  </w:footnote>
  <w:footnote w:type="continuationSeparator" w:id="0">
    <w:p w14:paraId="5BDA657F" w14:textId="77777777" w:rsidR="003A6D8F" w:rsidRDefault="003A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67F96"/>
    <w:multiLevelType w:val="hybridMultilevel"/>
    <w:tmpl w:val="041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D7B13"/>
    <w:multiLevelType w:val="hybridMultilevel"/>
    <w:tmpl w:val="C80E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80369"/>
    <w:multiLevelType w:val="hybridMultilevel"/>
    <w:tmpl w:val="EB66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C5095"/>
    <w:multiLevelType w:val="hybridMultilevel"/>
    <w:tmpl w:val="45DC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73E34"/>
    <w:multiLevelType w:val="hybridMultilevel"/>
    <w:tmpl w:val="1D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26315"/>
    <w:multiLevelType w:val="hybridMultilevel"/>
    <w:tmpl w:val="F3F2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F1408"/>
    <w:multiLevelType w:val="hybridMultilevel"/>
    <w:tmpl w:val="4894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577EA"/>
    <w:multiLevelType w:val="hybridMultilevel"/>
    <w:tmpl w:val="3074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7158B"/>
    <w:multiLevelType w:val="hybridMultilevel"/>
    <w:tmpl w:val="3AC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5075B"/>
    <w:multiLevelType w:val="hybridMultilevel"/>
    <w:tmpl w:val="CA52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760171">
    <w:abstractNumId w:val="6"/>
  </w:num>
  <w:num w:numId="2" w16cid:durableId="237326286">
    <w:abstractNumId w:val="7"/>
  </w:num>
  <w:num w:numId="3" w16cid:durableId="822546990">
    <w:abstractNumId w:val="1"/>
  </w:num>
  <w:num w:numId="4" w16cid:durableId="1534197763">
    <w:abstractNumId w:val="0"/>
  </w:num>
  <w:num w:numId="5" w16cid:durableId="1522741203">
    <w:abstractNumId w:val="8"/>
  </w:num>
  <w:num w:numId="6" w16cid:durableId="445778953">
    <w:abstractNumId w:val="9"/>
  </w:num>
  <w:num w:numId="7" w16cid:durableId="1722443630">
    <w:abstractNumId w:val="5"/>
  </w:num>
  <w:num w:numId="8" w16cid:durableId="861627623">
    <w:abstractNumId w:val="3"/>
  </w:num>
  <w:num w:numId="9" w16cid:durableId="606425641">
    <w:abstractNumId w:val="2"/>
  </w:num>
  <w:num w:numId="10" w16cid:durableId="1378046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04"/>
    <w:rsid w:val="00236F81"/>
    <w:rsid w:val="002C474F"/>
    <w:rsid w:val="003A6D8F"/>
    <w:rsid w:val="004D0FE6"/>
    <w:rsid w:val="004E2CB4"/>
    <w:rsid w:val="005A1992"/>
    <w:rsid w:val="00833743"/>
    <w:rsid w:val="00894A69"/>
    <w:rsid w:val="00981714"/>
    <w:rsid w:val="00A10454"/>
    <w:rsid w:val="00E10EF9"/>
    <w:rsid w:val="00EE2530"/>
    <w:rsid w:val="00F7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74AE"/>
  <w15:chartTrackingRefBased/>
  <w15:docId w15:val="{1585782A-412B-4601-94B4-C9345ED7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04"/>
    <w:pPr>
      <w:spacing w:line="278" w:lineRule="auto"/>
    </w:pPr>
    <w:rPr>
      <w:sz w:val="24"/>
      <w:szCs w:val="24"/>
    </w:rPr>
  </w:style>
  <w:style w:type="paragraph" w:styleId="Heading1">
    <w:name w:val="heading 1"/>
    <w:basedOn w:val="Normal"/>
    <w:next w:val="Normal"/>
    <w:link w:val="Heading1Char"/>
    <w:uiPriority w:val="9"/>
    <w:qFormat/>
    <w:rsid w:val="00F70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04"/>
    <w:rPr>
      <w:rFonts w:eastAsiaTheme="majorEastAsia" w:cstheme="majorBidi"/>
      <w:color w:val="272727" w:themeColor="text1" w:themeTint="D8"/>
    </w:rPr>
  </w:style>
  <w:style w:type="paragraph" w:styleId="Title">
    <w:name w:val="Title"/>
    <w:basedOn w:val="Normal"/>
    <w:next w:val="Normal"/>
    <w:link w:val="TitleChar"/>
    <w:uiPriority w:val="10"/>
    <w:qFormat/>
    <w:rsid w:val="00F70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04"/>
    <w:pPr>
      <w:spacing w:before="160"/>
      <w:jc w:val="center"/>
    </w:pPr>
    <w:rPr>
      <w:i/>
      <w:iCs/>
      <w:color w:val="404040" w:themeColor="text1" w:themeTint="BF"/>
    </w:rPr>
  </w:style>
  <w:style w:type="character" w:customStyle="1" w:styleId="QuoteChar">
    <w:name w:val="Quote Char"/>
    <w:basedOn w:val="DefaultParagraphFont"/>
    <w:link w:val="Quote"/>
    <w:uiPriority w:val="29"/>
    <w:rsid w:val="00F70B04"/>
    <w:rPr>
      <w:i/>
      <w:iCs/>
      <w:color w:val="404040" w:themeColor="text1" w:themeTint="BF"/>
    </w:rPr>
  </w:style>
  <w:style w:type="paragraph" w:styleId="ListParagraph">
    <w:name w:val="List Paragraph"/>
    <w:basedOn w:val="Normal"/>
    <w:uiPriority w:val="34"/>
    <w:qFormat/>
    <w:rsid w:val="00F70B04"/>
    <w:pPr>
      <w:ind w:left="720"/>
      <w:contextualSpacing/>
    </w:pPr>
  </w:style>
  <w:style w:type="character" w:styleId="IntenseEmphasis">
    <w:name w:val="Intense Emphasis"/>
    <w:basedOn w:val="DefaultParagraphFont"/>
    <w:uiPriority w:val="21"/>
    <w:qFormat/>
    <w:rsid w:val="00F70B04"/>
    <w:rPr>
      <w:i/>
      <w:iCs/>
      <w:color w:val="0F4761" w:themeColor="accent1" w:themeShade="BF"/>
    </w:rPr>
  </w:style>
  <w:style w:type="paragraph" w:styleId="IntenseQuote">
    <w:name w:val="Intense Quote"/>
    <w:basedOn w:val="Normal"/>
    <w:next w:val="Normal"/>
    <w:link w:val="IntenseQuoteChar"/>
    <w:uiPriority w:val="30"/>
    <w:qFormat/>
    <w:rsid w:val="00F70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B04"/>
    <w:rPr>
      <w:i/>
      <w:iCs/>
      <w:color w:val="0F4761" w:themeColor="accent1" w:themeShade="BF"/>
    </w:rPr>
  </w:style>
  <w:style w:type="character" w:styleId="IntenseReference">
    <w:name w:val="Intense Reference"/>
    <w:basedOn w:val="DefaultParagraphFont"/>
    <w:uiPriority w:val="32"/>
    <w:qFormat/>
    <w:rsid w:val="00F70B04"/>
    <w:rPr>
      <w:b/>
      <w:bCs/>
      <w:smallCaps/>
      <w:color w:val="0F4761" w:themeColor="accent1" w:themeShade="BF"/>
      <w:spacing w:val="5"/>
    </w:rPr>
  </w:style>
  <w:style w:type="character" w:styleId="Hyperlink">
    <w:name w:val="Hyperlink"/>
    <w:basedOn w:val="DefaultParagraphFont"/>
    <w:uiPriority w:val="99"/>
    <w:unhideWhenUsed/>
    <w:rsid w:val="00F70B0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rugby.com/governance/diversity-and-inclusion/resources" TargetMode="Externa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fegiuarding@sarace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Luck</dc:creator>
  <cp:keywords/>
  <dc:description/>
  <cp:lastModifiedBy>Kieran Crombie</cp:lastModifiedBy>
  <cp:revision>2</cp:revision>
  <dcterms:created xsi:type="dcterms:W3CDTF">2024-07-30T15:57:00Z</dcterms:created>
  <dcterms:modified xsi:type="dcterms:W3CDTF">2024-07-30T15:57:00Z</dcterms:modified>
</cp:coreProperties>
</file>